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AB51F7" w:rsidRDefault="00C4385C" w:rsidP="00752E1C">
      <w:pPr>
        <w:tabs>
          <w:tab w:val="left" w:pos="2023"/>
        </w:tabs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1A4AF4A1" w14:textId="083461BE" w:rsidR="00E0255D" w:rsidRPr="00AB51F7" w:rsidRDefault="00E0255D" w:rsidP="00E0255D">
      <w:pPr>
        <w:jc w:val="center"/>
        <w:rPr>
          <w:rFonts w:ascii="Calibri" w:hAnsi="Calibri" w:cs="Calibri"/>
          <w:b/>
          <w:sz w:val="28"/>
          <w:szCs w:val="28"/>
        </w:rPr>
      </w:pPr>
      <w:r w:rsidRPr="00AB51F7">
        <w:rPr>
          <w:rFonts w:ascii="Calibri" w:hAnsi="Calibri" w:cs="Calibri"/>
          <w:b/>
          <w:sz w:val="28"/>
          <w:szCs w:val="28"/>
        </w:rPr>
        <w:t>FI</w:t>
      </w:r>
      <w:r w:rsidR="00C4385C" w:rsidRPr="00AB51F7">
        <w:rPr>
          <w:rFonts w:ascii="Calibri" w:hAnsi="Calibri" w:cs="Calibri"/>
          <w:b/>
          <w:sz w:val="28"/>
          <w:szCs w:val="28"/>
        </w:rPr>
        <w:t>Ș</w:t>
      </w:r>
      <w:r w:rsidRPr="00AB51F7">
        <w:rPr>
          <w:rFonts w:ascii="Calibri" w:hAnsi="Calibri" w:cs="Calibri"/>
          <w:b/>
          <w:sz w:val="28"/>
          <w:szCs w:val="28"/>
        </w:rPr>
        <w:t>A DISCIPLINEI</w:t>
      </w:r>
    </w:p>
    <w:p w14:paraId="16E71824" w14:textId="77777777" w:rsidR="00C4385C" w:rsidRPr="00AB51F7" w:rsidRDefault="00C4385C" w:rsidP="00C4385C">
      <w:pPr>
        <w:rPr>
          <w:rFonts w:ascii="Calibri" w:hAnsi="Calibri" w:cs="Calibri"/>
          <w:b/>
          <w:sz w:val="20"/>
          <w:szCs w:val="20"/>
        </w:rPr>
      </w:pPr>
    </w:p>
    <w:p w14:paraId="48979124" w14:textId="77777777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0"/>
      </w:tblGrid>
      <w:tr w:rsidR="00A21C2C" w:rsidRPr="00AB51F7" w14:paraId="5F99CFA1" w14:textId="77777777" w:rsidTr="00A21C2C">
        <w:tc>
          <w:tcPr>
            <w:tcW w:w="1907" w:type="pct"/>
            <w:vAlign w:val="center"/>
          </w:tcPr>
          <w:p w14:paraId="79A7E4F2" w14:textId="4F0814BD" w:rsidR="00A21C2C" w:rsidRPr="00AB51F7" w:rsidRDefault="00A21C2C" w:rsidP="00A21C2C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Instituția de învățământ superior</w:t>
            </w:r>
          </w:p>
        </w:tc>
        <w:tc>
          <w:tcPr>
            <w:tcW w:w="3093" w:type="pct"/>
          </w:tcPr>
          <w:p w14:paraId="3A82C21A" w14:textId="73E13E26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t>Universitatea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Vest</w:t>
            </w:r>
            <w:r>
              <w:rPr>
                <w:spacing w:val="-3"/>
              </w:rPr>
              <w:t xml:space="preserve"> </w:t>
            </w:r>
            <w:r>
              <w:t>din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Timișoara</w:t>
            </w:r>
          </w:p>
        </w:tc>
      </w:tr>
      <w:tr w:rsidR="00A21C2C" w:rsidRPr="00AB51F7" w14:paraId="09F1F378" w14:textId="77777777" w:rsidTr="00A21C2C">
        <w:tc>
          <w:tcPr>
            <w:tcW w:w="1907" w:type="pct"/>
            <w:vAlign w:val="center"/>
          </w:tcPr>
          <w:p w14:paraId="2ABF2C34" w14:textId="77777777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1.2 Facultatea / Departamentul</w:t>
            </w:r>
          </w:p>
        </w:tc>
        <w:tc>
          <w:tcPr>
            <w:tcW w:w="3093" w:type="pct"/>
          </w:tcPr>
          <w:p w14:paraId="2171B977" w14:textId="207B2D65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t>Facultatea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Sociologie</w:t>
            </w:r>
            <w:r>
              <w:rPr>
                <w:spacing w:val="-4"/>
              </w:rPr>
              <w:t xml:space="preserve"> </w:t>
            </w:r>
            <w:r>
              <w:t>și</w:t>
            </w:r>
            <w:r>
              <w:rPr>
                <w:spacing w:val="-5"/>
              </w:rPr>
              <w:t xml:space="preserve"> </w:t>
            </w:r>
            <w:r>
              <w:rPr>
                <w:spacing w:val="-5"/>
              </w:rPr>
              <w:t>Asistență Socială</w:t>
            </w:r>
          </w:p>
        </w:tc>
      </w:tr>
      <w:tr w:rsidR="00A21C2C" w:rsidRPr="00AB51F7" w14:paraId="3E2ECC7F" w14:textId="77777777" w:rsidTr="00A21C2C">
        <w:tc>
          <w:tcPr>
            <w:tcW w:w="1907" w:type="pct"/>
            <w:vAlign w:val="center"/>
          </w:tcPr>
          <w:p w14:paraId="22160B34" w14:textId="77777777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1.3 Departamentul</w:t>
            </w:r>
          </w:p>
        </w:tc>
        <w:tc>
          <w:tcPr>
            <w:tcW w:w="3093" w:type="pct"/>
          </w:tcPr>
          <w:p w14:paraId="3EEC5C4B" w14:textId="40259393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t>Asistență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Socială</w:t>
            </w:r>
          </w:p>
        </w:tc>
      </w:tr>
      <w:tr w:rsidR="00A21C2C" w:rsidRPr="00AB51F7" w14:paraId="38E2999E" w14:textId="77777777" w:rsidTr="00A21C2C">
        <w:tc>
          <w:tcPr>
            <w:tcW w:w="1907" w:type="pct"/>
            <w:vAlign w:val="center"/>
          </w:tcPr>
          <w:p w14:paraId="2467FE5A" w14:textId="77777777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1.4 Domeniul de studii</w:t>
            </w:r>
          </w:p>
        </w:tc>
        <w:tc>
          <w:tcPr>
            <w:tcW w:w="3093" w:type="pct"/>
          </w:tcPr>
          <w:p w14:paraId="117E5762" w14:textId="7C9B43AB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t>Asistență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Socială</w:t>
            </w:r>
          </w:p>
        </w:tc>
      </w:tr>
      <w:tr w:rsidR="00A21C2C" w:rsidRPr="00AB51F7" w14:paraId="7410FBFB" w14:textId="77777777" w:rsidTr="00A21C2C">
        <w:tc>
          <w:tcPr>
            <w:tcW w:w="1907" w:type="pct"/>
            <w:vAlign w:val="center"/>
          </w:tcPr>
          <w:p w14:paraId="682C127F" w14:textId="77777777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1.5 Ciclul de studii</w:t>
            </w:r>
          </w:p>
        </w:tc>
        <w:tc>
          <w:tcPr>
            <w:tcW w:w="3093" w:type="pct"/>
          </w:tcPr>
          <w:p w14:paraId="718966C5" w14:textId="4AF2A9C7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spacing w:val="-2"/>
              </w:rPr>
              <w:t>Masterat</w:t>
            </w:r>
            <w:r w:rsidR="0016213C">
              <w:rPr>
                <w:spacing w:val="-2"/>
              </w:rPr>
              <w:t xml:space="preserve"> </w:t>
            </w:r>
            <w:r w:rsidR="0016213C" w:rsidRPr="0016213C">
              <w:rPr>
                <w:spacing w:val="-2"/>
              </w:rPr>
              <w:t>Management și supervizare în bunăstarea copilului și a familiei</w:t>
            </w:r>
          </w:p>
        </w:tc>
      </w:tr>
      <w:tr w:rsidR="00A21C2C" w:rsidRPr="00AB51F7" w14:paraId="0BC03568" w14:textId="77777777" w:rsidTr="00A21C2C">
        <w:tc>
          <w:tcPr>
            <w:tcW w:w="1907" w:type="pct"/>
            <w:vAlign w:val="center"/>
          </w:tcPr>
          <w:p w14:paraId="4A9FB682" w14:textId="77777777" w:rsidR="00A21C2C" w:rsidRPr="00AB51F7" w:rsidRDefault="00A21C2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1.6 Programul de studii / Calificarea</w:t>
            </w:r>
          </w:p>
        </w:tc>
        <w:tc>
          <w:tcPr>
            <w:tcW w:w="3093" w:type="pct"/>
          </w:tcPr>
          <w:p w14:paraId="7602FB7C" w14:textId="33F6BF1F" w:rsidR="00A21C2C" w:rsidRPr="00AB51F7" w:rsidRDefault="0016213C" w:rsidP="00A21C2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16213C">
              <w:t>Management și supervizare în bunăstarea copilului și a familiei</w:t>
            </w:r>
          </w:p>
        </w:tc>
      </w:tr>
    </w:tbl>
    <w:p w14:paraId="67CD805D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51C268B8" w14:textId="77777777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AB51F7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25606371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 w:rsidRPr="0016213C">
              <w:rPr>
                <w:rFonts w:cs="Calibri"/>
                <w:b/>
                <w:lang w:val="ro-RO"/>
              </w:rPr>
              <w:t>Forme de violență și prevenirea violenței împotriva copilului</w:t>
            </w:r>
          </w:p>
        </w:tc>
      </w:tr>
      <w:tr w:rsidR="0016213C" w:rsidRPr="00AB51F7" w14:paraId="4A61B8F8" w14:textId="77777777" w:rsidTr="00E0255D">
        <w:tc>
          <w:tcPr>
            <w:tcW w:w="3828" w:type="dxa"/>
            <w:gridSpan w:val="3"/>
          </w:tcPr>
          <w:p w14:paraId="4E4EEC75" w14:textId="73DF2536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2.2 Titularul activităților de curs</w:t>
            </w:r>
          </w:p>
        </w:tc>
        <w:tc>
          <w:tcPr>
            <w:tcW w:w="5561" w:type="dxa"/>
            <w:gridSpan w:val="6"/>
          </w:tcPr>
          <w:p w14:paraId="44D2144D" w14:textId="45021892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sz w:val="24"/>
              </w:rPr>
              <w:t>Prof.univ.dr.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Mihaela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Tomita</w:t>
            </w:r>
          </w:p>
        </w:tc>
      </w:tr>
      <w:tr w:rsidR="0016213C" w:rsidRPr="00AB51F7" w14:paraId="18E3C119" w14:textId="77777777" w:rsidTr="00E0255D">
        <w:tc>
          <w:tcPr>
            <w:tcW w:w="3828" w:type="dxa"/>
            <w:gridSpan w:val="3"/>
          </w:tcPr>
          <w:p w14:paraId="2201EA9F" w14:textId="67BBE6E9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2.3 Titularul activităților de seminar</w:t>
            </w:r>
          </w:p>
        </w:tc>
        <w:tc>
          <w:tcPr>
            <w:tcW w:w="5561" w:type="dxa"/>
            <w:gridSpan w:val="6"/>
          </w:tcPr>
          <w:p w14:paraId="3E929826" w14:textId="7C757CC4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sz w:val="24"/>
              </w:rPr>
              <w:t>Prof.univ.dr.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Mihaela</w:t>
            </w:r>
            <w:r>
              <w:rPr>
                <w:spacing w:val="-2"/>
                <w:sz w:val="24"/>
              </w:rPr>
              <w:t xml:space="preserve"> Tomita</w:t>
            </w:r>
          </w:p>
        </w:tc>
      </w:tr>
      <w:tr w:rsidR="0016213C" w:rsidRPr="00AB51F7" w14:paraId="2D85BC83" w14:textId="77777777" w:rsidTr="00C4385C">
        <w:tc>
          <w:tcPr>
            <w:tcW w:w="1843" w:type="dxa"/>
          </w:tcPr>
          <w:p w14:paraId="7473A702" w14:textId="77777777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3AC14EEB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0554F01" w14:textId="77777777" w:rsidR="0016213C" w:rsidRPr="00AB51F7" w:rsidRDefault="0016213C" w:rsidP="0016213C">
            <w:pPr>
              <w:pStyle w:val="NoSpacing"/>
              <w:spacing w:line="276" w:lineRule="auto"/>
              <w:ind w:right="-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2667EB92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II</w:t>
            </w:r>
          </w:p>
        </w:tc>
        <w:tc>
          <w:tcPr>
            <w:tcW w:w="1651" w:type="dxa"/>
          </w:tcPr>
          <w:p w14:paraId="5BBCC7D4" w14:textId="427A378A" w:rsidR="0016213C" w:rsidRPr="00AB51F7" w:rsidRDefault="0016213C" w:rsidP="0016213C">
            <w:pPr>
              <w:pStyle w:val="NoSpacing"/>
              <w:spacing w:line="276" w:lineRule="auto"/>
              <w:ind w:right="-108" w:hanging="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 2.6 Tipul de evaluare</w:t>
            </w:r>
          </w:p>
        </w:tc>
        <w:tc>
          <w:tcPr>
            <w:tcW w:w="591" w:type="dxa"/>
          </w:tcPr>
          <w:p w14:paraId="744AFE62" w14:textId="693BE180" w:rsidR="0016213C" w:rsidRPr="00AB51F7" w:rsidRDefault="0016213C" w:rsidP="0016213C">
            <w:pPr>
              <w:pStyle w:val="NoSpacing"/>
              <w:spacing w:line="276" w:lineRule="auto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</w:t>
            </w:r>
            <w:r w:rsidRPr="00AB51F7">
              <w:rPr>
                <w:rStyle w:val="FootnoteReference"/>
                <w:rFonts w:cs="Calibri"/>
                <w:lang w:val="ro-RO"/>
              </w:rPr>
              <w:footnoteReference w:id="1"/>
            </w:r>
          </w:p>
        </w:tc>
        <w:tc>
          <w:tcPr>
            <w:tcW w:w="1839" w:type="dxa"/>
          </w:tcPr>
          <w:p w14:paraId="7C0DE4CB" w14:textId="77777777" w:rsidR="0016213C" w:rsidRPr="00AB51F7" w:rsidRDefault="0016213C" w:rsidP="0016213C">
            <w:pPr>
              <w:pStyle w:val="NoSpacing"/>
              <w:spacing w:line="276" w:lineRule="auto"/>
              <w:ind w:right="-108" w:hanging="42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3D27EC02" w:rsidR="0016213C" w:rsidRPr="00AB51F7" w:rsidRDefault="0016213C" w:rsidP="0016213C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DS</w:t>
            </w:r>
          </w:p>
        </w:tc>
      </w:tr>
    </w:tbl>
    <w:p w14:paraId="7E9DBA76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04074F03" w14:textId="7F3B02D3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Timpul total estimat (ore pe semestru al activită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AB51F7" w14:paraId="5B1575BC" w14:textId="77777777" w:rsidTr="00802D13">
        <w:tc>
          <w:tcPr>
            <w:tcW w:w="3681" w:type="dxa"/>
          </w:tcPr>
          <w:p w14:paraId="276EC93C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3F95CEC9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712AC87D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</w:p>
        </w:tc>
        <w:tc>
          <w:tcPr>
            <w:tcW w:w="2315" w:type="dxa"/>
          </w:tcPr>
          <w:p w14:paraId="5905DEA2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115A4A97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</w:p>
        </w:tc>
      </w:tr>
      <w:tr w:rsidR="00E0255D" w:rsidRPr="00AB51F7" w14:paraId="1D8AE468" w14:textId="77777777" w:rsidTr="00802D13">
        <w:tc>
          <w:tcPr>
            <w:tcW w:w="3681" w:type="dxa"/>
          </w:tcPr>
          <w:p w14:paraId="61528410" w14:textId="5D90CB72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3.4 Total ore din planul de învă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349F6489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28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00C71FD6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14</w:t>
            </w:r>
          </w:p>
        </w:tc>
        <w:tc>
          <w:tcPr>
            <w:tcW w:w="2315" w:type="dxa"/>
          </w:tcPr>
          <w:p w14:paraId="77313924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5E7AE1E5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14</w:t>
            </w:r>
          </w:p>
        </w:tc>
      </w:tr>
      <w:tr w:rsidR="00E0255D" w:rsidRPr="00AB51F7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Distribu</w:t>
            </w:r>
            <w:r w:rsidR="00C4385C" w:rsidRPr="00AB51F7">
              <w:rPr>
                <w:rFonts w:cs="Calibri"/>
                <w:bCs/>
                <w:lang w:val="ro-RO"/>
              </w:rPr>
              <w:t>ț</w:t>
            </w:r>
            <w:r w:rsidRPr="00AB51F7">
              <w:rPr>
                <w:rFonts w:cs="Calibr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ore</w:t>
            </w:r>
          </w:p>
        </w:tc>
      </w:tr>
      <w:tr w:rsidR="00E0255D" w:rsidRPr="00AB51F7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Studiul după manual, suport de curs, bibliografie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noti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6A409FF4" w:rsidR="00E0255D" w:rsidRPr="00AB51F7" w:rsidRDefault="00C150C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33</w:t>
            </w:r>
          </w:p>
        </w:tc>
      </w:tr>
      <w:tr w:rsidR="00E0255D" w:rsidRPr="00AB51F7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19AE82A7" w:rsidR="00E0255D" w:rsidRPr="00AB51F7" w:rsidRDefault="00C150C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40</w:t>
            </w:r>
          </w:p>
        </w:tc>
      </w:tr>
      <w:tr w:rsidR="00E0255D" w:rsidRPr="00AB51F7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Pregătire seminar</w:t>
            </w:r>
            <w:r w:rsidR="00C4385C" w:rsidRPr="00AB51F7">
              <w:rPr>
                <w:rFonts w:cs="Calibri"/>
                <w:lang w:val="ro-RO"/>
              </w:rPr>
              <w:t>e</w:t>
            </w:r>
            <w:r w:rsidRPr="00AB51F7">
              <w:rPr>
                <w:rFonts w:cs="Calibri"/>
                <w:lang w:val="ro-RO"/>
              </w:rPr>
              <w:t xml:space="preserve"> / laboratoare, teme, referate, portofolii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1288BCC7" w:rsidR="00E0255D" w:rsidRPr="00AB51F7" w:rsidRDefault="00C150C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20</w:t>
            </w:r>
          </w:p>
        </w:tc>
      </w:tr>
      <w:tr w:rsidR="00E0255D" w:rsidRPr="00AB51F7" w14:paraId="595F83C1" w14:textId="77777777" w:rsidTr="00802D13">
        <w:tc>
          <w:tcPr>
            <w:tcW w:w="8831" w:type="dxa"/>
            <w:gridSpan w:val="6"/>
          </w:tcPr>
          <w:p w14:paraId="15821CE7" w14:textId="06F41715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Tutorat</w:t>
            </w:r>
          </w:p>
        </w:tc>
        <w:tc>
          <w:tcPr>
            <w:tcW w:w="524" w:type="dxa"/>
          </w:tcPr>
          <w:p w14:paraId="3B9B8C3B" w14:textId="5578D968" w:rsidR="00E0255D" w:rsidRPr="00AB51F7" w:rsidRDefault="00C150C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10</w:t>
            </w:r>
          </w:p>
        </w:tc>
      </w:tr>
      <w:tr w:rsidR="00E0255D" w:rsidRPr="00AB51F7" w14:paraId="513FE437" w14:textId="77777777" w:rsidTr="00802D13">
        <w:tc>
          <w:tcPr>
            <w:tcW w:w="8831" w:type="dxa"/>
            <w:gridSpan w:val="6"/>
          </w:tcPr>
          <w:p w14:paraId="404E7887" w14:textId="6AD90282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Examinări</w:t>
            </w:r>
          </w:p>
        </w:tc>
        <w:tc>
          <w:tcPr>
            <w:tcW w:w="524" w:type="dxa"/>
          </w:tcPr>
          <w:p w14:paraId="1D729EB9" w14:textId="224218E2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4</w:t>
            </w:r>
          </w:p>
        </w:tc>
      </w:tr>
      <w:tr w:rsidR="00E0255D" w:rsidRPr="00AB51F7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Alte activită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</w:p>
        </w:tc>
      </w:tr>
      <w:tr w:rsidR="00E0255D" w:rsidRPr="00AB51F7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1D63CEC7" w:rsidR="00E0255D" w:rsidRPr="00AB51F7" w:rsidRDefault="007F57BC" w:rsidP="00080D22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103</w:t>
            </w:r>
          </w:p>
        </w:tc>
      </w:tr>
      <w:tr w:rsidR="00E0255D" w:rsidRPr="00AB51F7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441B6AB2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5B2F92D" w14:textId="1F6D3687" w:rsidR="00E0255D" w:rsidRPr="00AB51F7" w:rsidRDefault="007F57BC" w:rsidP="00080D22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135</w:t>
            </w:r>
          </w:p>
        </w:tc>
      </w:tr>
      <w:tr w:rsidR="00E0255D" w:rsidRPr="00AB51F7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2B38FBAA" w:rsidR="00E0255D" w:rsidRPr="00AB51F7" w:rsidRDefault="0016213C" w:rsidP="00080D22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5</w:t>
            </w:r>
          </w:p>
        </w:tc>
      </w:tr>
    </w:tbl>
    <w:p w14:paraId="2AFF86C3" w14:textId="77777777" w:rsidR="00C4385C" w:rsidRPr="00AB51F7" w:rsidRDefault="00C4385C" w:rsidP="00C4385C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1ACD2D8D" w14:textId="30F46626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Precondi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AB51F7" w14:paraId="3623956B" w14:textId="77777777" w:rsidTr="00E0255D">
        <w:tc>
          <w:tcPr>
            <w:tcW w:w="1985" w:type="dxa"/>
          </w:tcPr>
          <w:p w14:paraId="4C592DB3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5F423DC3" w:rsidR="00E0255D" w:rsidRPr="00AB51F7" w:rsidRDefault="00430D5E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Nu este cazul</w:t>
            </w:r>
          </w:p>
        </w:tc>
      </w:tr>
      <w:tr w:rsidR="00E0255D" w:rsidRPr="00AB51F7" w14:paraId="0C24B7B9" w14:textId="77777777" w:rsidTr="00E0255D">
        <w:tc>
          <w:tcPr>
            <w:tcW w:w="1985" w:type="dxa"/>
          </w:tcPr>
          <w:p w14:paraId="0E27F819" w14:textId="140AA50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4.2 de competen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060EE151" w:rsidR="00E0255D" w:rsidRPr="00AB51F7" w:rsidRDefault="00430D5E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Nu este cazul</w:t>
            </w:r>
          </w:p>
        </w:tc>
      </w:tr>
    </w:tbl>
    <w:p w14:paraId="778D68D2" w14:textId="77777777" w:rsidR="009073AF" w:rsidRPr="00AB51F7" w:rsidRDefault="009073AF" w:rsidP="00C4385C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77A8EEB9" w14:textId="2BBDA049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lastRenderedPageBreak/>
        <w:t>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AB51F7" w14:paraId="2C5D8739" w14:textId="77777777" w:rsidTr="00802D13">
        <w:tc>
          <w:tcPr>
            <w:tcW w:w="4565" w:type="dxa"/>
          </w:tcPr>
          <w:p w14:paraId="26DB2A17" w14:textId="7EFC29E3" w:rsidR="00E0255D" w:rsidRPr="00AB51F7" w:rsidRDefault="00E0255D" w:rsidP="00080D22">
            <w:pPr>
              <w:pStyle w:val="NoSpacing"/>
              <w:spacing w:line="360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5.1 de desfă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 xml:space="preserve">urare a </w:t>
            </w:r>
            <w:r w:rsidR="00802D13" w:rsidRPr="00AB51F7">
              <w:rPr>
                <w:rFonts w:cs="Calibr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422A7268" w:rsidR="00E0255D" w:rsidRPr="00AB51F7" w:rsidRDefault="00430D5E" w:rsidP="00E0255D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cs="Calibri"/>
                <w:lang w:val="ro-RO"/>
              </w:rPr>
            </w:pPr>
            <w:r>
              <w:t>Videoproiector,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laptop</w:t>
            </w:r>
          </w:p>
        </w:tc>
      </w:tr>
      <w:tr w:rsidR="00802D13" w:rsidRPr="00AB51F7" w14:paraId="12F774A5" w14:textId="77777777" w:rsidTr="00802D13">
        <w:tc>
          <w:tcPr>
            <w:tcW w:w="4565" w:type="dxa"/>
          </w:tcPr>
          <w:p w14:paraId="7D3A976E" w14:textId="094647EB" w:rsidR="00802D13" w:rsidRPr="00AB51F7" w:rsidRDefault="00802D13" w:rsidP="00802D13">
            <w:pPr>
              <w:pStyle w:val="NoSpacing"/>
              <w:spacing w:line="360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5.2 de desfășurare a seminarului / laboratorului</w:t>
            </w:r>
          </w:p>
        </w:tc>
        <w:tc>
          <w:tcPr>
            <w:tcW w:w="4824" w:type="dxa"/>
          </w:tcPr>
          <w:p w14:paraId="4BD0591C" w14:textId="743C7A4B" w:rsidR="00802D13" w:rsidRPr="00AB51F7" w:rsidRDefault="00430D5E" w:rsidP="00802D13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cs="Calibri"/>
                <w:lang w:val="ro-RO"/>
              </w:rPr>
            </w:pPr>
            <w:r>
              <w:t>Videoproiector,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laptop</w:t>
            </w:r>
          </w:p>
        </w:tc>
      </w:tr>
    </w:tbl>
    <w:p w14:paraId="7FA3D1A2" w14:textId="77777777" w:rsidR="00802D13" w:rsidRPr="00AB51F7" w:rsidRDefault="00802D13" w:rsidP="00802D13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3E28F80F" w14:textId="6466CB5E" w:rsidR="00E0255D" w:rsidRPr="00AB51F7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AB51F7" w14:paraId="76694619" w14:textId="77777777" w:rsidTr="00C94D71">
        <w:trPr>
          <w:cantSplit/>
          <w:trHeight w:val="890"/>
        </w:trPr>
        <w:tc>
          <w:tcPr>
            <w:tcW w:w="993" w:type="dxa"/>
            <w:vAlign w:val="center"/>
          </w:tcPr>
          <w:p w14:paraId="44C132C9" w14:textId="30F06B5E" w:rsidR="00E0255D" w:rsidRPr="00AB51F7" w:rsidRDefault="00C94D71" w:rsidP="00C94D71">
            <w:pPr>
              <w:pStyle w:val="NoSpacing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10E20609" w14:textId="5952A623" w:rsidR="00E75CC5" w:rsidRPr="00333F2F" w:rsidRDefault="00E75CC5" w:rsidP="00333F2F">
            <w:pPr>
              <w:pStyle w:val="TableParagraph"/>
              <w:numPr>
                <w:ilvl w:val="0"/>
                <w:numId w:val="36"/>
              </w:numPr>
              <w:tabs>
                <w:tab w:val="left" w:pos="1187"/>
              </w:tabs>
              <w:ind w:right="1042"/>
              <w:rPr>
                <w:rFonts w:ascii="Calibri" w:hAnsi="Calibri" w:cs="Calibri"/>
              </w:rPr>
            </w:pPr>
            <w:r w:rsidRPr="00333F2F">
              <w:rPr>
                <w:rFonts w:ascii="Calibri" w:hAnsi="Calibri" w:cs="Calibri"/>
              </w:rPr>
              <w:t>capacitatea</w:t>
            </w:r>
            <w:r w:rsidRPr="00333F2F">
              <w:rPr>
                <w:rFonts w:ascii="Calibri" w:hAnsi="Calibri" w:cs="Calibri"/>
                <w:spacing w:val="-6"/>
              </w:rPr>
              <w:t xml:space="preserve"> </w:t>
            </w:r>
            <w:r w:rsidRPr="00333F2F">
              <w:rPr>
                <w:rFonts w:ascii="Calibri" w:hAnsi="Calibri" w:cs="Calibri"/>
              </w:rPr>
              <w:t>de</w:t>
            </w:r>
            <w:r w:rsidRPr="00333F2F">
              <w:rPr>
                <w:rFonts w:ascii="Calibri" w:hAnsi="Calibri" w:cs="Calibri"/>
                <w:spacing w:val="-3"/>
              </w:rPr>
              <w:t xml:space="preserve"> </w:t>
            </w:r>
            <w:r w:rsidRPr="00333F2F">
              <w:rPr>
                <w:rFonts w:ascii="Calibri" w:hAnsi="Calibri" w:cs="Calibri"/>
              </w:rPr>
              <w:t>a</w:t>
            </w:r>
            <w:r w:rsidRPr="00333F2F">
              <w:rPr>
                <w:rFonts w:ascii="Calibri" w:hAnsi="Calibri" w:cs="Calibri"/>
                <w:spacing w:val="-5"/>
              </w:rPr>
              <w:t xml:space="preserve"> </w:t>
            </w:r>
            <w:r w:rsidRPr="00333F2F">
              <w:rPr>
                <w:rFonts w:ascii="Calibri" w:hAnsi="Calibri" w:cs="Calibri"/>
              </w:rPr>
              <w:t>aplica</w:t>
            </w:r>
            <w:r w:rsidRPr="00333F2F">
              <w:rPr>
                <w:rFonts w:ascii="Calibri" w:hAnsi="Calibri" w:cs="Calibri"/>
                <w:spacing w:val="-5"/>
              </w:rPr>
              <w:t xml:space="preserve"> </w:t>
            </w:r>
            <w:r w:rsidRPr="00333F2F">
              <w:rPr>
                <w:rFonts w:ascii="Calibri" w:hAnsi="Calibri" w:cs="Calibri"/>
              </w:rPr>
              <w:t>principii</w:t>
            </w:r>
            <w:r w:rsidRPr="00333F2F">
              <w:rPr>
                <w:rFonts w:ascii="Calibri" w:hAnsi="Calibri" w:cs="Calibri"/>
                <w:spacing w:val="-4"/>
              </w:rPr>
              <w:t xml:space="preserve"> </w:t>
            </w:r>
            <w:r w:rsidRPr="00333F2F">
              <w:rPr>
                <w:rFonts w:ascii="Calibri" w:hAnsi="Calibri" w:cs="Calibri"/>
              </w:rPr>
              <w:t>ale</w:t>
            </w:r>
            <w:r w:rsidRPr="00333F2F">
              <w:rPr>
                <w:rFonts w:ascii="Calibri" w:hAnsi="Calibri" w:cs="Calibri"/>
                <w:spacing w:val="-4"/>
              </w:rPr>
              <w:t xml:space="preserve"> </w:t>
            </w:r>
            <w:r w:rsidRPr="00333F2F">
              <w:rPr>
                <w:rFonts w:ascii="Calibri" w:hAnsi="Calibri" w:cs="Calibri"/>
              </w:rPr>
              <w:t>diferitelor</w:t>
            </w:r>
            <w:r w:rsidRPr="00333F2F">
              <w:rPr>
                <w:rFonts w:ascii="Calibri" w:hAnsi="Calibri" w:cs="Calibri"/>
                <w:spacing w:val="-4"/>
              </w:rPr>
              <w:t xml:space="preserve"> </w:t>
            </w:r>
            <w:r w:rsidRPr="00333F2F">
              <w:rPr>
                <w:rFonts w:ascii="Calibri" w:hAnsi="Calibri" w:cs="Calibri"/>
              </w:rPr>
              <w:t>teorii</w:t>
            </w:r>
            <w:r w:rsidRPr="00333F2F">
              <w:rPr>
                <w:rFonts w:ascii="Calibri" w:hAnsi="Calibri" w:cs="Calibri"/>
                <w:spacing w:val="-4"/>
              </w:rPr>
              <w:t xml:space="preserve"> </w:t>
            </w:r>
            <w:r w:rsidRPr="00333F2F">
              <w:rPr>
                <w:rFonts w:ascii="Calibri" w:hAnsi="Calibri" w:cs="Calibri"/>
                <w:spacing w:val="-4"/>
              </w:rPr>
              <w:t>în</w:t>
            </w:r>
            <w:r w:rsidRPr="00333F2F">
              <w:rPr>
                <w:rFonts w:ascii="Calibri" w:hAnsi="Calibri" w:cs="Calibri"/>
              </w:rPr>
              <w:t xml:space="preserve"> </w:t>
            </w:r>
            <w:r w:rsidRPr="00333F2F">
              <w:rPr>
                <w:rFonts w:ascii="Calibri" w:hAnsi="Calibri" w:cs="Calibri"/>
              </w:rPr>
              <w:t>asistenţa</w:t>
            </w:r>
            <w:r w:rsidRPr="00333F2F">
              <w:rPr>
                <w:rFonts w:ascii="Calibri" w:hAnsi="Calibri" w:cs="Calibri"/>
                <w:spacing w:val="-4"/>
              </w:rPr>
              <w:t xml:space="preserve"> </w:t>
            </w:r>
            <w:r w:rsidRPr="00333F2F">
              <w:rPr>
                <w:rFonts w:ascii="Calibri" w:hAnsi="Calibri" w:cs="Calibri"/>
              </w:rPr>
              <w:t>socială</w:t>
            </w:r>
            <w:r w:rsidRPr="00333F2F">
              <w:rPr>
                <w:rFonts w:ascii="Calibri" w:hAnsi="Calibri" w:cs="Calibri"/>
                <w:spacing w:val="-5"/>
              </w:rPr>
              <w:t xml:space="preserve"> </w:t>
            </w:r>
            <w:r w:rsidRPr="00333F2F">
              <w:rPr>
                <w:rFonts w:ascii="Calibri" w:hAnsi="Calibri" w:cs="Calibri"/>
              </w:rPr>
              <w:t>a victimelor violenţei;</w:t>
            </w:r>
          </w:p>
          <w:p w14:paraId="251DF490" w14:textId="1A2C63DC" w:rsidR="00E75CC5" w:rsidRPr="00333F2F" w:rsidRDefault="00180C69" w:rsidP="00333F2F">
            <w:pPr>
              <w:pStyle w:val="TableParagraph"/>
              <w:numPr>
                <w:ilvl w:val="0"/>
                <w:numId w:val="36"/>
              </w:numPr>
              <w:tabs>
                <w:tab w:val="left" w:pos="1187"/>
              </w:tabs>
              <w:ind w:right="1042"/>
              <w:rPr>
                <w:rFonts w:ascii="Calibri" w:hAnsi="Calibri" w:cs="Calibri"/>
              </w:rPr>
            </w:pPr>
            <w:r w:rsidRPr="00333F2F">
              <w:rPr>
                <w:rFonts w:ascii="Calibri" w:hAnsi="Calibri" w:cs="Calibri"/>
              </w:rPr>
              <w:t>Cunoștințe legislative din domeniul asistenței sociale</w:t>
            </w:r>
            <w:r w:rsidRPr="00333F2F">
              <w:rPr>
                <w:rFonts w:ascii="Calibri" w:hAnsi="Calibri" w:cs="Calibri"/>
              </w:rPr>
              <w:t>;</w:t>
            </w:r>
          </w:p>
          <w:p w14:paraId="489E27CA" w14:textId="0B6692C9" w:rsidR="00E0255D" w:rsidRPr="00333F2F" w:rsidRDefault="00333F2F" w:rsidP="00333F2F">
            <w:pPr>
              <w:pStyle w:val="TableParagraph"/>
              <w:numPr>
                <w:ilvl w:val="0"/>
                <w:numId w:val="36"/>
              </w:numPr>
              <w:tabs>
                <w:tab w:val="left" w:pos="1187"/>
              </w:tabs>
              <w:ind w:right="1042"/>
              <w:rPr>
                <w:rFonts w:ascii="Calibri" w:hAnsi="Calibri" w:cs="Calibri"/>
                <w:color w:val="000000"/>
              </w:rPr>
            </w:pPr>
            <w:r w:rsidRPr="00333F2F">
              <w:rPr>
                <w:rFonts w:ascii="Calibri" w:hAnsi="Calibri" w:cs="Calibri"/>
              </w:rPr>
              <w:t>I</w:t>
            </w:r>
            <w:r w:rsidRPr="00333F2F">
              <w:rPr>
                <w:rFonts w:ascii="Calibri" w:hAnsi="Calibri" w:cs="Calibri"/>
              </w:rPr>
              <w:t>dentificarea,</w:t>
            </w:r>
            <w:r w:rsidRPr="00333F2F">
              <w:rPr>
                <w:rFonts w:ascii="Calibri" w:hAnsi="Calibri" w:cs="Calibri"/>
                <w:spacing w:val="80"/>
              </w:rPr>
              <w:t xml:space="preserve"> </w:t>
            </w:r>
            <w:r w:rsidRPr="00333F2F">
              <w:rPr>
                <w:rFonts w:ascii="Calibri" w:hAnsi="Calibri" w:cs="Calibri"/>
              </w:rPr>
              <w:t>abordarea</w:t>
            </w:r>
            <w:r w:rsidRPr="00333F2F">
              <w:rPr>
                <w:rFonts w:ascii="Calibri" w:hAnsi="Calibri" w:cs="Calibri"/>
                <w:spacing w:val="80"/>
              </w:rPr>
              <w:t xml:space="preserve"> </w:t>
            </w:r>
            <w:r w:rsidRPr="00333F2F">
              <w:rPr>
                <w:rFonts w:ascii="Calibri" w:hAnsi="Calibri" w:cs="Calibri"/>
                <w:spacing w:val="80"/>
              </w:rPr>
              <w:t>ș</w:t>
            </w:r>
            <w:r w:rsidRPr="00333F2F">
              <w:rPr>
                <w:rFonts w:ascii="Calibri" w:hAnsi="Calibri" w:cs="Calibri"/>
              </w:rPr>
              <w:t>i</w:t>
            </w:r>
            <w:r w:rsidRPr="00333F2F">
              <w:rPr>
                <w:rFonts w:ascii="Calibri" w:hAnsi="Calibri" w:cs="Calibri"/>
                <w:spacing w:val="80"/>
              </w:rPr>
              <w:t xml:space="preserve"> </w:t>
            </w:r>
            <w:r w:rsidRPr="00333F2F">
              <w:rPr>
                <w:rFonts w:ascii="Calibri" w:hAnsi="Calibri" w:cs="Calibri"/>
              </w:rPr>
              <w:t>solutionarea</w:t>
            </w:r>
            <w:r w:rsidRPr="00333F2F">
              <w:rPr>
                <w:rFonts w:ascii="Calibri" w:hAnsi="Calibri" w:cs="Calibri"/>
                <w:spacing w:val="80"/>
              </w:rPr>
              <w:t xml:space="preserve"> </w:t>
            </w:r>
            <w:r w:rsidRPr="00333F2F">
              <w:rPr>
                <w:rFonts w:ascii="Calibri" w:hAnsi="Calibri" w:cs="Calibri"/>
              </w:rPr>
              <w:t>de</w:t>
            </w:r>
            <w:r w:rsidRPr="00333F2F">
              <w:rPr>
                <w:rFonts w:ascii="Calibri" w:hAnsi="Calibri" w:cs="Calibri"/>
                <w:spacing w:val="80"/>
              </w:rPr>
              <w:t xml:space="preserve"> </w:t>
            </w:r>
            <w:r w:rsidRPr="00333F2F">
              <w:rPr>
                <w:rFonts w:ascii="Calibri" w:hAnsi="Calibri" w:cs="Calibri"/>
              </w:rPr>
              <w:t>probleme</w:t>
            </w:r>
            <w:r w:rsidRPr="00333F2F">
              <w:rPr>
                <w:rFonts w:ascii="Calibri" w:hAnsi="Calibri" w:cs="Calibri"/>
              </w:rPr>
              <w:t xml:space="preserve"> î</w:t>
            </w:r>
            <w:r w:rsidRPr="00333F2F">
              <w:rPr>
                <w:rFonts w:ascii="Calibri" w:hAnsi="Calibri" w:cs="Calibri"/>
              </w:rPr>
              <w:t>n</w:t>
            </w:r>
            <w:r w:rsidRPr="00333F2F">
              <w:rPr>
                <w:rFonts w:ascii="Calibri" w:hAnsi="Calibri" w:cs="Calibri"/>
                <w:spacing w:val="80"/>
              </w:rPr>
              <w:t xml:space="preserve"> </w:t>
            </w:r>
            <w:r w:rsidRPr="00333F2F">
              <w:rPr>
                <w:rFonts w:ascii="Calibri" w:hAnsi="Calibri" w:cs="Calibri"/>
              </w:rPr>
              <w:t>asistarea</w:t>
            </w:r>
            <w:r w:rsidRPr="00333F2F">
              <w:rPr>
                <w:rFonts w:ascii="Calibri" w:hAnsi="Calibri" w:cs="Calibri"/>
                <w:spacing w:val="80"/>
              </w:rPr>
              <w:t xml:space="preserve"> </w:t>
            </w:r>
            <w:r w:rsidRPr="00333F2F">
              <w:rPr>
                <w:rFonts w:ascii="Calibri" w:hAnsi="Calibri" w:cs="Calibri"/>
              </w:rPr>
              <w:t>specializată</w:t>
            </w:r>
            <w:r w:rsidRPr="00333F2F">
              <w:rPr>
                <w:rFonts w:ascii="Calibri" w:hAnsi="Calibri" w:cs="Calibri"/>
                <w:spacing w:val="80"/>
              </w:rPr>
              <w:t xml:space="preserve"> </w:t>
            </w:r>
            <w:r w:rsidRPr="00333F2F">
              <w:rPr>
                <w:rFonts w:ascii="Calibri" w:hAnsi="Calibri" w:cs="Calibri"/>
              </w:rPr>
              <w:t>a victimelor violenţei din perspectiva diverselor teorii cadru</w:t>
            </w:r>
            <w:r w:rsidRPr="00333F2F">
              <w:rPr>
                <w:rFonts w:ascii="Calibri" w:hAnsi="Calibri" w:cs="Calibri"/>
              </w:rPr>
              <w:t>.</w:t>
            </w:r>
          </w:p>
        </w:tc>
      </w:tr>
      <w:tr w:rsidR="00E0255D" w:rsidRPr="00AB51F7" w14:paraId="5C767D8B" w14:textId="77777777" w:rsidTr="00C94D71">
        <w:trPr>
          <w:cantSplit/>
          <w:trHeight w:val="831"/>
        </w:trPr>
        <w:tc>
          <w:tcPr>
            <w:tcW w:w="993" w:type="dxa"/>
            <w:vAlign w:val="center"/>
          </w:tcPr>
          <w:p w14:paraId="3FB3257E" w14:textId="3557E77D" w:rsidR="00E0255D" w:rsidRPr="00AB51F7" w:rsidRDefault="00C94D71" w:rsidP="00C94D71">
            <w:pPr>
              <w:pStyle w:val="NoSpacing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694BD3BF" w14:textId="77777777" w:rsidR="004B36D4" w:rsidRPr="00333F2F" w:rsidRDefault="00F93E38" w:rsidP="00333F2F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333F2F">
              <w:rPr>
                <w:rFonts w:ascii="Calibri" w:hAnsi="Calibri" w:cs="Calibri"/>
                <w:sz w:val="22"/>
                <w:szCs w:val="22"/>
              </w:rPr>
              <w:t>Competențe în elaborarea strategiilor și implementarea acestora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26A3295C" w14:textId="6AAA6FAB" w:rsidR="00F93E38" w:rsidRPr="00333F2F" w:rsidRDefault="004B36D4" w:rsidP="00333F2F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333F2F">
              <w:rPr>
                <w:rFonts w:ascii="Calibri" w:hAnsi="Calibri" w:cs="Calibri"/>
                <w:sz w:val="22"/>
                <w:szCs w:val="22"/>
              </w:rPr>
              <w:t>capacitatea</w:t>
            </w:r>
            <w:r w:rsidRPr="00333F2F"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de a</w:t>
            </w:r>
            <w:r w:rsidRPr="00333F2F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ac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ț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iona</w:t>
            </w:r>
            <w:r w:rsidRPr="00333F2F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independent</w:t>
            </w:r>
            <w:r w:rsidRPr="00333F2F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pacing w:val="-1"/>
                <w:sz w:val="22"/>
                <w:szCs w:val="22"/>
              </w:rPr>
              <w:t>ș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i</w:t>
            </w:r>
            <w:r w:rsidRPr="00333F2F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creativ</w:t>
            </w:r>
            <w:r w:rsidRPr="00333F2F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pacing w:val="-1"/>
                <w:sz w:val="22"/>
                <w:szCs w:val="22"/>
              </w:rPr>
              <w:t>ă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n</w:t>
            </w:r>
            <w:r w:rsidRPr="00333F2F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abordarea</w:t>
            </w:r>
            <w:r w:rsidRPr="00333F2F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pacing w:val="-2"/>
                <w:sz w:val="22"/>
                <w:szCs w:val="22"/>
              </w:rPr>
              <w:t>ș</w:t>
            </w:r>
            <w:r w:rsidRPr="00333F2F"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Pr="00333F2F">
              <w:rPr>
                <w:rFonts w:ascii="Calibri" w:hAnsi="Calibri" w:cs="Calibri"/>
                <w:spacing w:val="-2"/>
                <w:sz w:val="22"/>
                <w:szCs w:val="22"/>
              </w:rPr>
              <w:t>solu</w:t>
            </w:r>
            <w:r w:rsidRPr="00333F2F">
              <w:rPr>
                <w:rFonts w:ascii="Calibri" w:hAnsi="Calibri" w:cs="Calibri"/>
                <w:spacing w:val="-2"/>
                <w:sz w:val="22"/>
                <w:szCs w:val="22"/>
              </w:rPr>
              <w:t>ț</w:t>
            </w:r>
            <w:r w:rsidRPr="00333F2F">
              <w:rPr>
                <w:rFonts w:ascii="Calibri" w:hAnsi="Calibri" w:cs="Calibri"/>
                <w:spacing w:val="-2"/>
                <w:sz w:val="22"/>
                <w:szCs w:val="22"/>
              </w:rPr>
              <w:t>ionarea</w:t>
            </w:r>
            <w:r w:rsidRPr="00333F2F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 xml:space="preserve">problemelor, de a evalua obiectiv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ș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i constructiv stări critice, de a rezolva creativ probleme</w:t>
            </w:r>
            <w:r w:rsidRPr="00333F2F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pacing w:val="-4"/>
                <w:sz w:val="22"/>
                <w:szCs w:val="22"/>
              </w:rPr>
              <w:t>ș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i</w:t>
            </w:r>
            <w:r w:rsidRPr="00333F2F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de</w:t>
            </w:r>
            <w:r w:rsidRPr="00333F2F">
              <w:rPr>
                <w:rFonts w:ascii="Calibri" w:hAnsi="Calibri" w:cs="Calibri"/>
                <w:spacing w:val="-5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a</w:t>
            </w:r>
            <w:r w:rsidRPr="00333F2F">
              <w:rPr>
                <w:rFonts w:ascii="Calibri" w:hAnsi="Calibri" w:cs="Calibri"/>
                <w:spacing w:val="-3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comunica</w:t>
            </w:r>
            <w:r w:rsidRPr="00333F2F">
              <w:rPr>
                <w:rFonts w:ascii="Calibri" w:hAnsi="Calibri" w:cs="Calibri"/>
                <w:spacing w:val="-5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rezultate</w:t>
            </w:r>
            <w:r w:rsidRPr="00333F2F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pacing w:val="-4"/>
                <w:sz w:val="22"/>
                <w:szCs w:val="22"/>
              </w:rPr>
              <w:t>î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n</w:t>
            </w:r>
            <w:r w:rsidRPr="00333F2F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mod</w:t>
            </w:r>
            <w:r w:rsidRPr="00333F2F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demonstrativ</w:t>
            </w:r>
            <w:r w:rsidRPr="00333F2F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din</w:t>
            </w:r>
            <w:r w:rsidRPr="00333F2F">
              <w:rPr>
                <w:rFonts w:ascii="Calibri" w:hAnsi="Calibri" w:cs="Calibri"/>
                <w:spacing w:val="-4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perspectiva</w:t>
            </w:r>
            <w:r w:rsidRPr="00333F2F">
              <w:rPr>
                <w:rFonts w:ascii="Calibri" w:hAnsi="Calibri" w:cs="Calibri"/>
                <w:spacing w:val="-5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diverselor teorii cadru .</w:t>
            </w:r>
          </w:p>
        </w:tc>
      </w:tr>
      <w:tr w:rsidR="00C94D71" w:rsidRPr="00AB51F7" w14:paraId="71758DDA" w14:textId="77777777" w:rsidTr="00C94D71">
        <w:trPr>
          <w:cantSplit/>
          <w:trHeight w:val="984"/>
        </w:trPr>
        <w:tc>
          <w:tcPr>
            <w:tcW w:w="993" w:type="dxa"/>
            <w:vAlign w:val="center"/>
          </w:tcPr>
          <w:p w14:paraId="5F0C5E8F" w14:textId="26E93F51" w:rsidR="00C94D71" w:rsidRPr="00AB51F7" w:rsidRDefault="00C94D71" w:rsidP="00C94D71">
            <w:pPr>
              <w:pStyle w:val="NoSpacing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09A2F05C" w14:textId="02A4F13E" w:rsidR="00FB7A59" w:rsidRPr="00333F2F" w:rsidRDefault="00FB7A59" w:rsidP="00333F2F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333F2F">
              <w:rPr>
                <w:rFonts w:ascii="Calibri" w:hAnsi="Calibri" w:cs="Calibri"/>
                <w:sz w:val="22"/>
                <w:szCs w:val="22"/>
              </w:rPr>
              <w:t xml:space="preserve">Capacitatea de a lucra atât independent, cât și în echipă sau în grup pentru a îndeplini o sarcină specifică; </w:t>
            </w:r>
          </w:p>
          <w:p w14:paraId="78946F0F" w14:textId="5E04C637" w:rsidR="00C94D71" w:rsidRPr="00333F2F" w:rsidRDefault="00FB7A59" w:rsidP="00333F2F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333F2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33F2F">
              <w:rPr>
                <w:rFonts w:ascii="Calibri" w:hAnsi="Calibri" w:cs="Calibri"/>
                <w:sz w:val="22"/>
                <w:szCs w:val="22"/>
              </w:rPr>
              <w:t>Abilități de autoevaluare și practică reflexivă privind respectarea valorilor și principiilor eticii profesionale în luarea deciziilor.</w:t>
            </w:r>
          </w:p>
        </w:tc>
      </w:tr>
    </w:tbl>
    <w:p w14:paraId="50140982" w14:textId="77777777" w:rsidR="00C4385C" w:rsidRPr="00AB51F7" w:rsidRDefault="00C4385C" w:rsidP="002644F8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63A74C04" w14:textId="6D386162" w:rsidR="00E0255D" w:rsidRPr="00AB51F7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</w:t>
      </w:r>
    </w:p>
    <w:p w14:paraId="4F6054A8" w14:textId="0CF67235" w:rsidR="00AB51F7" w:rsidRPr="00AB51F7" w:rsidRDefault="00AB51F7" w:rsidP="00AB51F7">
      <w:pPr>
        <w:spacing w:line="276" w:lineRule="auto"/>
        <w:ind w:left="714"/>
        <w:jc w:val="both"/>
        <w:rPr>
          <w:rFonts w:ascii="Calibri" w:hAnsi="Calibri" w:cs="Calibri"/>
          <w:bCs/>
          <w:sz w:val="22"/>
          <w:szCs w:val="22"/>
        </w:rPr>
      </w:pPr>
      <w:r w:rsidRPr="00AB51F7">
        <w:rPr>
          <w:rFonts w:ascii="Calibri" w:hAnsi="Calibri" w:cs="Calibri"/>
          <w:bCs/>
          <w:sz w:val="22"/>
          <w:szCs w:val="22"/>
        </w:rPr>
        <w:t>Platforma prin care pot fi accesate suportul de curs în format electronic și alte resurse de învățare/bibliografice:</w:t>
      </w:r>
      <w:r w:rsidR="00261982">
        <w:rPr>
          <w:rFonts w:ascii="Calibri" w:hAnsi="Calibri" w:cs="Calibri"/>
          <w:bCs/>
          <w:sz w:val="22"/>
          <w:szCs w:val="22"/>
        </w:rPr>
        <w:t xml:space="preserve"> E-learning</w:t>
      </w:r>
    </w:p>
    <w:p w14:paraId="7C7CF009" w14:textId="77777777" w:rsidR="00AB51F7" w:rsidRPr="00AB51F7" w:rsidRDefault="00AB51F7" w:rsidP="00AB51F7">
      <w:pPr>
        <w:spacing w:line="276" w:lineRule="auto"/>
        <w:ind w:left="714"/>
        <w:jc w:val="both"/>
        <w:rPr>
          <w:rFonts w:ascii="Calibri" w:hAnsi="Calibri" w:cs="Calibri"/>
          <w:b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AB51F7" w14:paraId="65C2680D" w14:textId="77777777" w:rsidTr="00B05C0F">
        <w:tc>
          <w:tcPr>
            <w:tcW w:w="3128" w:type="dxa"/>
          </w:tcPr>
          <w:p w14:paraId="460E7C72" w14:textId="331022F4" w:rsidR="00802D13" w:rsidRPr="00AB51F7" w:rsidRDefault="00B66D4A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AB51F7">
              <w:rPr>
                <w:rFonts w:ascii="Calibri" w:hAnsi="Calibri" w:cs="Calibri"/>
                <w:sz w:val="22"/>
                <w:szCs w:val="22"/>
              </w:rPr>
              <w:t>7</w:t>
            </w:r>
            <w:r w:rsidR="00802D13" w:rsidRPr="00AB51F7">
              <w:rPr>
                <w:rFonts w:ascii="Calibri" w:hAnsi="Calibri" w:cs="Calibri"/>
                <w:sz w:val="22"/>
                <w:szCs w:val="22"/>
              </w:rPr>
              <w:t>.1 Curs</w:t>
            </w:r>
          </w:p>
        </w:tc>
        <w:tc>
          <w:tcPr>
            <w:tcW w:w="3128" w:type="dxa"/>
          </w:tcPr>
          <w:p w14:paraId="34C90944" w14:textId="026D1C96" w:rsidR="00802D13" w:rsidRPr="00AB51F7" w:rsidRDefault="00802D13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AB51F7">
              <w:rPr>
                <w:rFonts w:ascii="Calibri" w:hAnsi="Calibri" w:cs="Calibri"/>
                <w:sz w:val="22"/>
                <w:szCs w:val="22"/>
              </w:rPr>
              <w:t>Metode de predare</w:t>
            </w:r>
          </w:p>
        </w:tc>
        <w:tc>
          <w:tcPr>
            <w:tcW w:w="3129" w:type="dxa"/>
          </w:tcPr>
          <w:p w14:paraId="241C1E48" w14:textId="6EDECD3B" w:rsidR="00802D13" w:rsidRPr="00AB51F7" w:rsidRDefault="00802D13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AB51F7">
              <w:rPr>
                <w:rFonts w:ascii="Calibri" w:hAnsi="Calibri" w:cs="Calibri"/>
                <w:sz w:val="22"/>
                <w:szCs w:val="22"/>
              </w:rPr>
              <w:t>Observații</w:t>
            </w:r>
          </w:p>
        </w:tc>
      </w:tr>
      <w:tr w:rsidR="00802D13" w:rsidRPr="00AB51F7" w14:paraId="668108F7" w14:textId="77777777" w:rsidTr="00B05C0F">
        <w:tc>
          <w:tcPr>
            <w:tcW w:w="3128" w:type="dxa"/>
          </w:tcPr>
          <w:p w14:paraId="7ABBE449" w14:textId="13211332" w:rsidR="00802D13" w:rsidRPr="00212EFA" w:rsidRDefault="008D02BC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  <w:szCs w:val="22"/>
              </w:rPr>
              <w:t xml:space="preserve">Delimitări teoretico-conceptuale privind manifestarea violenţei </w:t>
            </w:r>
            <w:r w:rsidRPr="00212EFA">
              <w:rPr>
                <w:rFonts w:ascii="Calibri" w:hAnsi="Calibri" w:cs="Calibri"/>
                <w:sz w:val="22"/>
                <w:szCs w:val="22"/>
              </w:rPr>
              <w:t xml:space="preserve">împotriva copilului </w:t>
            </w:r>
            <w:r w:rsidRPr="00212EFA">
              <w:rPr>
                <w:rFonts w:ascii="Calibri" w:hAnsi="Calibri" w:cs="Calibri"/>
                <w:sz w:val="22"/>
                <w:szCs w:val="22"/>
              </w:rPr>
              <w:t>în societatea contemporană</w:t>
            </w:r>
          </w:p>
        </w:tc>
        <w:tc>
          <w:tcPr>
            <w:tcW w:w="3128" w:type="dxa"/>
          </w:tcPr>
          <w:p w14:paraId="1531B178" w14:textId="116EA8A4" w:rsidR="00802D13" w:rsidRPr="00212EFA" w:rsidRDefault="008D2F3E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interactivă</w:t>
            </w:r>
          </w:p>
        </w:tc>
        <w:tc>
          <w:tcPr>
            <w:tcW w:w="3129" w:type="dxa"/>
          </w:tcPr>
          <w:p w14:paraId="2E720044" w14:textId="77777777" w:rsidR="00802D13" w:rsidRPr="00AB51F7" w:rsidRDefault="00802D13" w:rsidP="00752E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2F3E" w:rsidRPr="00AB51F7" w14:paraId="451E3296" w14:textId="77777777" w:rsidTr="00B05C0F">
        <w:tc>
          <w:tcPr>
            <w:tcW w:w="3128" w:type="dxa"/>
          </w:tcPr>
          <w:p w14:paraId="21BF8F2D" w14:textId="0D0C1B91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  <w:szCs w:val="22"/>
              </w:rPr>
              <w:t>Teorii şi paradigme explicative  privind comportamentul agresiv</w:t>
            </w:r>
          </w:p>
        </w:tc>
        <w:tc>
          <w:tcPr>
            <w:tcW w:w="3128" w:type="dxa"/>
          </w:tcPr>
          <w:p w14:paraId="4CE48053" w14:textId="3E401DC7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 interactivă</w:t>
            </w:r>
          </w:p>
        </w:tc>
        <w:tc>
          <w:tcPr>
            <w:tcW w:w="3129" w:type="dxa"/>
          </w:tcPr>
          <w:p w14:paraId="751BC33F" w14:textId="77777777" w:rsidR="008D2F3E" w:rsidRPr="00AB51F7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2F3E" w:rsidRPr="00AB51F7" w14:paraId="647033B1" w14:textId="77777777" w:rsidTr="00B05C0F">
        <w:tc>
          <w:tcPr>
            <w:tcW w:w="3128" w:type="dxa"/>
          </w:tcPr>
          <w:p w14:paraId="1EFA3BF4" w14:textId="7EB2B482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Legislaţia</w:t>
            </w:r>
            <w:r w:rsidRPr="00212EFA">
              <w:rPr>
                <w:rFonts w:ascii="Calibri" w:hAnsi="Calibri" w:cs="Calibri"/>
                <w:spacing w:val="-10"/>
                <w:sz w:val="22"/>
              </w:rPr>
              <w:t xml:space="preserve"> </w:t>
            </w:r>
            <w:r w:rsidRPr="00212EFA">
              <w:rPr>
                <w:rFonts w:ascii="Calibri" w:hAnsi="Calibri" w:cs="Calibri"/>
                <w:sz w:val="22"/>
              </w:rPr>
              <w:t>referitoare</w:t>
            </w:r>
            <w:r w:rsidRPr="00212EFA">
              <w:rPr>
                <w:rFonts w:ascii="Calibri" w:hAnsi="Calibri" w:cs="Calibri"/>
                <w:spacing w:val="-11"/>
                <w:sz w:val="22"/>
              </w:rPr>
              <w:t xml:space="preserve"> </w:t>
            </w:r>
            <w:r w:rsidRPr="00212EFA">
              <w:rPr>
                <w:rFonts w:ascii="Calibri" w:hAnsi="Calibri" w:cs="Calibri"/>
                <w:sz w:val="22"/>
              </w:rPr>
              <w:t>la</w:t>
            </w:r>
            <w:r w:rsidRPr="00212EFA">
              <w:rPr>
                <w:rFonts w:ascii="Calibri" w:hAnsi="Calibri" w:cs="Calibri"/>
                <w:spacing w:val="-10"/>
                <w:sz w:val="22"/>
              </w:rPr>
              <w:t xml:space="preserve"> </w:t>
            </w:r>
            <w:r w:rsidRPr="00212EFA">
              <w:rPr>
                <w:rFonts w:ascii="Calibri" w:hAnsi="Calibri" w:cs="Calibri"/>
                <w:sz w:val="22"/>
              </w:rPr>
              <w:t>protecţia</w:t>
            </w:r>
            <w:r w:rsidRPr="00212EFA">
              <w:rPr>
                <w:rFonts w:ascii="Calibri" w:hAnsi="Calibri" w:cs="Calibri"/>
                <w:spacing w:val="-10"/>
                <w:sz w:val="22"/>
              </w:rPr>
              <w:t xml:space="preserve"> </w:t>
            </w:r>
            <w:r w:rsidRPr="00212EFA">
              <w:rPr>
                <w:rFonts w:ascii="Calibri" w:hAnsi="Calibri" w:cs="Calibri"/>
                <w:sz w:val="22"/>
              </w:rPr>
              <w:t>copilului împotriva oricăror forme de violenţă</w:t>
            </w:r>
          </w:p>
        </w:tc>
        <w:tc>
          <w:tcPr>
            <w:tcW w:w="3128" w:type="dxa"/>
          </w:tcPr>
          <w:p w14:paraId="00DAB033" w14:textId="3CC32E3D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 interactivă</w:t>
            </w:r>
          </w:p>
        </w:tc>
        <w:tc>
          <w:tcPr>
            <w:tcW w:w="3129" w:type="dxa"/>
          </w:tcPr>
          <w:p w14:paraId="60A63C9D" w14:textId="77777777" w:rsidR="008D2F3E" w:rsidRPr="00AB51F7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2F3E" w:rsidRPr="00AB51F7" w14:paraId="26DD9B67" w14:textId="77777777" w:rsidTr="00B05C0F">
        <w:tc>
          <w:tcPr>
            <w:tcW w:w="3128" w:type="dxa"/>
          </w:tcPr>
          <w:p w14:paraId="1F1904A5" w14:textId="060CB50E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Violenţa</w:t>
            </w:r>
            <w:r w:rsidRPr="00212EFA">
              <w:rPr>
                <w:rFonts w:ascii="Calibri" w:hAnsi="Calibri" w:cs="Calibri"/>
                <w:spacing w:val="-5"/>
                <w:sz w:val="22"/>
              </w:rPr>
              <w:t xml:space="preserve"> </w:t>
            </w:r>
            <w:r w:rsidRPr="00212EFA">
              <w:rPr>
                <w:rFonts w:ascii="Calibri" w:hAnsi="Calibri" w:cs="Calibri"/>
                <w:sz w:val="22"/>
              </w:rPr>
              <w:t>în</w:t>
            </w:r>
            <w:r w:rsidRPr="00212EFA">
              <w:rPr>
                <w:rFonts w:ascii="Calibri" w:hAnsi="Calibri" w:cs="Calibri"/>
                <w:spacing w:val="-6"/>
                <w:sz w:val="22"/>
              </w:rPr>
              <w:t xml:space="preserve"> </w:t>
            </w:r>
            <w:r w:rsidRPr="00212EFA">
              <w:rPr>
                <w:rFonts w:ascii="Calibri" w:hAnsi="Calibri" w:cs="Calibri"/>
                <w:sz w:val="22"/>
              </w:rPr>
              <w:t>mediul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şcolar</w:t>
            </w:r>
          </w:p>
        </w:tc>
        <w:tc>
          <w:tcPr>
            <w:tcW w:w="3128" w:type="dxa"/>
          </w:tcPr>
          <w:p w14:paraId="1DD40097" w14:textId="26D1B6EC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 interactivă</w:t>
            </w:r>
          </w:p>
        </w:tc>
        <w:tc>
          <w:tcPr>
            <w:tcW w:w="3129" w:type="dxa"/>
          </w:tcPr>
          <w:p w14:paraId="692761BE" w14:textId="77777777" w:rsidR="008D2F3E" w:rsidRPr="00AB51F7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2F3E" w:rsidRPr="00AB51F7" w14:paraId="634CD663" w14:textId="77777777" w:rsidTr="00B05C0F">
        <w:tc>
          <w:tcPr>
            <w:tcW w:w="3128" w:type="dxa"/>
          </w:tcPr>
          <w:p w14:paraId="61E50A77" w14:textId="7D4D34A0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Violenţa</w:t>
            </w:r>
            <w:r w:rsidRPr="00212EFA">
              <w:rPr>
                <w:rFonts w:ascii="Calibri" w:hAnsi="Calibri" w:cs="Calibri"/>
                <w:spacing w:val="-5"/>
                <w:sz w:val="22"/>
              </w:rPr>
              <w:t xml:space="preserve"> </w:t>
            </w:r>
            <w:r w:rsidRPr="00212EFA">
              <w:rPr>
                <w:rFonts w:ascii="Calibri" w:hAnsi="Calibri" w:cs="Calibri"/>
                <w:sz w:val="22"/>
              </w:rPr>
              <w:t>în</w:t>
            </w:r>
            <w:r w:rsidRPr="00212EFA">
              <w:rPr>
                <w:rFonts w:ascii="Calibri" w:hAnsi="Calibri" w:cs="Calibri"/>
                <w:spacing w:val="-6"/>
                <w:sz w:val="22"/>
              </w:rPr>
              <w:t xml:space="preserve"> </w:t>
            </w:r>
            <w:r w:rsidRPr="00212EFA">
              <w:rPr>
                <w:rFonts w:ascii="Calibri" w:hAnsi="Calibri" w:cs="Calibri"/>
                <w:sz w:val="22"/>
              </w:rPr>
              <w:t>mediul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>online. Educația digitală în mediul online</w:t>
            </w:r>
          </w:p>
        </w:tc>
        <w:tc>
          <w:tcPr>
            <w:tcW w:w="3128" w:type="dxa"/>
          </w:tcPr>
          <w:p w14:paraId="2ACF6141" w14:textId="566350A1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 interactivă</w:t>
            </w:r>
          </w:p>
        </w:tc>
        <w:tc>
          <w:tcPr>
            <w:tcW w:w="3129" w:type="dxa"/>
          </w:tcPr>
          <w:p w14:paraId="70D2D546" w14:textId="77777777" w:rsidR="008D2F3E" w:rsidRPr="00AB51F7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2F3E" w:rsidRPr="00AB51F7" w14:paraId="44B40D9B" w14:textId="77777777" w:rsidTr="00B05C0F">
        <w:tc>
          <w:tcPr>
            <w:tcW w:w="3128" w:type="dxa"/>
          </w:tcPr>
          <w:p w14:paraId="47E1FCF3" w14:textId="6CB37429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  <w:szCs w:val="22"/>
              </w:rPr>
              <w:t>Reziliența copilului victimă a violenței</w:t>
            </w:r>
          </w:p>
        </w:tc>
        <w:tc>
          <w:tcPr>
            <w:tcW w:w="3128" w:type="dxa"/>
          </w:tcPr>
          <w:p w14:paraId="43B1D789" w14:textId="3B19029C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 interactivă</w:t>
            </w:r>
          </w:p>
        </w:tc>
        <w:tc>
          <w:tcPr>
            <w:tcW w:w="3129" w:type="dxa"/>
          </w:tcPr>
          <w:p w14:paraId="18A673C5" w14:textId="77777777" w:rsidR="008D2F3E" w:rsidRPr="00AB51F7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2F3E" w:rsidRPr="00AB51F7" w14:paraId="67C8F17B" w14:textId="77777777" w:rsidTr="00B05C0F">
        <w:tc>
          <w:tcPr>
            <w:tcW w:w="3128" w:type="dxa"/>
          </w:tcPr>
          <w:p w14:paraId="1FE7055E" w14:textId="4F02D8CB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  <w:szCs w:val="22"/>
              </w:rPr>
              <w:t>Metode şi tehnici de interveţie asistenţiale</w:t>
            </w:r>
          </w:p>
        </w:tc>
        <w:tc>
          <w:tcPr>
            <w:tcW w:w="3128" w:type="dxa"/>
          </w:tcPr>
          <w:p w14:paraId="7CC5BAD7" w14:textId="4985F782" w:rsidR="008D2F3E" w:rsidRPr="00212EFA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  <w:r w:rsidRPr="00212EFA">
              <w:rPr>
                <w:rFonts w:ascii="Calibri" w:hAnsi="Calibri" w:cs="Calibri"/>
                <w:sz w:val="22"/>
              </w:rPr>
              <w:t>Expunere,</w:t>
            </w:r>
            <w:r w:rsidRPr="00212EFA">
              <w:rPr>
                <w:rFonts w:ascii="Calibri" w:hAnsi="Calibri" w:cs="Calibri"/>
                <w:spacing w:val="-2"/>
                <w:sz w:val="22"/>
              </w:rPr>
              <w:t xml:space="preserve"> dezbatere interactivă</w:t>
            </w:r>
          </w:p>
        </w:tc>
        <w:tc>
          <w:tcPr>
            <w:tcW w:w="3129" w:type="dxa"/>
          </w:tcPr>
          <w:p w14:paraId="489DC630" w14:textId="77777777" w:rsidR="008D2F3E" w:rsidRPr="00AB51F7" w:rsidRDefault="008D2F3E" w:rsidP="008D2F3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255D" w:rsidRPr="00AB51F7" w14:paraId="40DC4846" w14:textId="77777777" w:rsidTr="00802D13">
        <w:tc>
          <w:tcPr>
            <w:tcW w:w="9385" w:type="dxa"/>
            <w:gridSpan w:val="3"/>
          </w:tcPr>
          <w:p w14:paraId="6E1EA7E4" w14:textId="13A15ADE" w:rsidR="00E0255D" w:rsidRPr="00AB51F7" w:rsidRDefault="00E0255D" w:rsidP="00752E1C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Bibliografie:</w:t>
            </w:r>
          </w:p>
          <w:p w14:paraId="0D77645C" w14:textId="77777777" w:rsidR="00C14740" w:rsidRDefault="00C14740" w:rsidP="00C14740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406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Crooks, C. L., Talwalkar, S., Sharma, T., Arora, K., &amp; Venkatesh, K. (2024). Designing Human-centered Artificial Intelligence to Assist with Domestic Abuse Recovery: Mitigating Technology Enabled Coercive Control. </w:t>
            </w:r>
            <w:r w:rsidRPr="00564066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SoutheastCon 2024</w:t>
            </w:r>
            <w:r w:rsidRPr="00564066">
              <w:rPr>
                <w:rFonts w:ascii="Calibri" w:hAnsi="Calibri" w:cs="Calibri"/>
                <w:color w:val="000000"/>
                <w:sz w:val="22"/>
                <w:szCs w:val="22"/>
              </w:rPr>
              <w:t>, 934-941.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34F6E158" w14:textId="77777777" w:rsidR="00C14740" w:rsidRPr="0039304B" w:rsidRDefault="00C14740" w:rsidP="00C14740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9304B">
              <w:rPr>
                <w:rFonts w:ascii="Calibri" w:hAnsi="Calibri" w:cs="Calibri"/>
                <w:color w:val="000000"/>
                <w:sz w:val="22"/>
                <w:szCs w:val="22"/>
              </w:rPr>
              <w:t>Hall, K. E. (2025). Resilience and agency in children living with domestic abuse: an alternative interpretation. </w:t>
            </w:r>
            <w:r w:rsidRPr="0039304B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Journal of Gender-Based Violence</w:t>
            </w:r>
            <w:r w:rsidRPr="0039304B">
              <w:rPr>
                <w:rFonts w:ascii="Calibri" w:hAnsi="Calibri" w:cs="Calibri"/>
                <w:color w:val="000000"/>
                <w:sz w:val="22"/>
                <w:szCs w:val="22"/>
              </w:rPr>
              <w:t>, </w:t>
            </w:r>
            <w:r w:rsidRPr="0039304B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9</w:t>
            </w:r>
            <w:r w:rsidRPr="003930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(3), 425-441. </w:t>
            </w:r>
            <w:hyperlink r:id="rId8" w:history="1">
              <w:r w:rsidRPr="0039304B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https://bristoluniversitypressdigital.com/view/journals/jgbv/9/3/article-p425.xml</w:t>
              </w:r>
            </w:hyperlink>
            <w:r w:rsidRPr="003930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07D41CEE" w14:textId="77777777" w:rsidR="00C14740" w:rsidRPr="0039304B" w:rsidRDefault="00C14740" w:rsidP="00C14740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930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Ionescu, Ş. (coord.), (2013). </w:t>
            </w:r>
            <w:r w:rsidRPr="0039304B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Tratat de rezilienţă asistată</w:t>
            </w:r>
            <w:r w:rsidRPr="0039304B">
              <w:rPr>
                <w:rFonts w:ascii="Calibri" w:hAnsi="Calibri" w:cs="Calibri"/>
                <w:color w:val="000000"/>
                <w:sz w:val="22"/>
                <w:szCs w:val="22"/>
              </w:rPr>
              <w:t>, Editura Trei, Bucureşti;</w:t>
            </w:r>
          </w:p>
          <w:p w14:paraId="46D0AECE" w14:textId="77777777" w:rsidR="00C14740" w:rsidRPr="0039304B" w:rsidRDefault="00C14740" w:rsidP="00C14740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9304B">
              <w:rPr>
                <w:rFonts w:ascii="Calibri" w:hAnsi="Calibri" w:cs="Calibri"/>
                <w:color w:val="000000"/>
                <w:sz w:val="22"/>
                <w:szCs w:val="22"/>
              </w:rPr>
              <w:t>Mantler, T., Shillington, K. J., Yates, J., Tryphonopoulos, P., Jackson, K. T., &amp; Ford-Gilboe, M. (2024). Resilience is more than nature: An exploration of the conditions that nurture resilience among rural women who have experienced IPV. </w:t>
            </w:r>
            <w:r w:rsidRPr="0039304B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Journal of family violence</w:t>
            </w:r>
            <w:r w:rsidRPr="0039304B">
              <w:rPr>
                <w:rFonts w:ascii="Calibri" w:hAnsi="Calibri" w:cs="Calibri"/>
                <w:color w:val="000000"/>
                <w:sz w:val="22"/>
                <w:szCs w:val="22"/>
              </w:rPr>
              <w:t>, </w:t>
            </w:r>
            <w:r w:rsidRPr="0039304B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39</w:t>
            </w:r>
            <w:r w:rsidRPr="003930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(2), 165-175. </w:t>
            </w:r>
            <w:hyperlink r:id="rId9" w:history="1">
              <w:r w:rsidRPr="0039304B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https://link.springer.com/article/10.1007/s10896-022-00479-2</w:t>
              </w:r>
            </w:hyperlink>
            <w:r w:rsidRPr="003930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</w:t>
            </w:r>
          </w:p>
          <w:p w14:paraId="4ECEEC5A" w14:textId="77777777" w:rsidR="00C14740" w:rsidRPr="0039304B" w:rsidRDefault="00C14740" w:rsidP="00C14740">
            <w:pPr>
              <w:numPr>
                <w:ilvl w:val="0"/>
                <w:numId w:val="37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930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Muntean, A., Munteanu A. (2011). </w:t>
            </w:r>
            <w:r w:rsidRPr="0039304B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Violenţă, traumă, rezilienţă</w:t>
            </w:r>
            <w:r w:rsidRPr="0039304B">
              <w:rPr>
                <w:rFonts w:ascii="Calibri" w:hAnsi="Calibri" w:cs="Calibri"/>
                <w:color w:val="000000"/>
                <w:sz w:val="22"/>
                <w:szCs w:val="22"/>
              </w:rPr>
              <w:t>, Editura Polirom, Iaşi;</w:t>
            </w:r>
          </w:p>
          <w:p w14:paraId="439F3577" w14:textId="5D1325DB" w:rsidR="00C14740" w:rsidRPr="0039304B" w:rsidRDefault="00C14740" w:rsidP="00C14740">
            <w:pPr>
              <w:numPr>
                <w:ilvl w:val="0"/>
                <w:numId w:val="37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28B3">
              <w:rPr>
                <w:rFonts w:ascii="Calibri" w:hAnsi="Calibri" w:cs="Calibri"/>
                <w:color w:val="000000"/>
                <w:sz w:val="22"/>
                <w:szCs w:val="22"/>
              </w:rPr>
              <w:t>Rees, E., Bovill, H. (2025). Building an Informed Workforce to Prevent and Respond to Violence Against Women and Girls. In </w:t>
            </w:r>
            <w:r w:rsidRPr="004F28B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Developing and Implementing a Public Health and Criminological Approach to Tackling Sexual Abuse: Prevention, Treatment and Integration</w:t>
            </w:r>
            <w:r w:rsidRPr="004F28B3">
              <w:rPr>
                <w:rFonts w:ascii="Calibri" w:hAnsi="Calibri" w:cs="Calibri"/>
                <w:color w:val="000000"/>
                <w:sz w:val="22"/>
                <w:szCs w:val="22"/>
              </w:rPr>
              <w:t> (pp. 111-132). Cham: Springer Nature Switzerland.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hyperlink r:id="rId10" w:history="1">
              <w:r w:rsidRPr="0058277B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https://link.springer.com/chapter/10.1007/978-3-031-93634-0_6</w:t>
              </w:r>
            </w:hyperlink>
          </w:p>
          <w:p w14:paraId="107DB02C" w14:textId="618387C9" w:rsidR="00E0255D" w:rsidRPr="00C14740" w:rsidRDefault="00C14740" w:rsidP="00C14740">
            <w:pPr>
              <w:numPr>
                <w:ilvl w:val="0"/>
                <w:numId w:val="37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930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02D13" w:rsidRPr="00AB51F7" w14:paraId="7C5F1B96" w14:textId="77777777" w:rsidTr="00E27A2E">
        <w:tc>
          <w:tcPr>
            <w:tcW w:w="3128" w:type="dxa"/>
          </w:tcPr>
          <w:p w14:paraId="0CA282A9" w14:textId="2C4C45A1" w:rsidR="00802D13" w:rsidRPr="00AB51F7" w:rsidRDefault="00B66D4A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</w:rPr>
              <w:lastRenderedPageBreak/>
              <w:t>7</w:t>
            </w:r>
            <w:r w:rsidR="00802D13" w:rsidRPr="00AB51F7">
              <w:rPr>
                <w:rFonts w:cs="Calibri"/>
              </w:rPr>
              <w:t xml:space="preserve">.2 Seminar / </w:t>
            </w:r>
            <w:r w:rsidR="00802D13" w:rsidRPr="00AB51F7">
              <w:rPr>
                <w:rFonts w:cs="Calibri"/>
                <w:lang w:val="ro-RO"/>
              </w:rPr>
              <w:t>laborator</w:t>
            </w:r>
          </w:p>
        </w:tc>
        <w:tc>
          <w:tcPr>
            <w:tcW w:w="3128" w:type="dxa"/>
          </w:tcPr>
          <w:p w14:paraId="517B4358" w14:textId="0C9FBF1E" w:rsidR="00802D13" w:rsidRPr="00AB51F7" w:rsidRDefault="00802D13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Metode de predare</w:t>
            </w:r>
          </w:p>
        </w:tc>
        <w:tc>
          <w:tcPr>
            <w:tcW w:w="3129" w:type="dxa"/>
          </w:tcPr>
          <w:p w14:paraId="1DE1D96E" w14:textId="14B2FBD2" w:rsidR="00802D13" w:rsidRPr="00AB51F7" w:rsidRDefault="00802D13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Observații</w:t>
            </w:r>
          </w:p>
        </w:tc>
      </w:tr>
      <w:tr w:rsidR="00802D13" w:rsidRPr="00AB51F7" w14:paraId="04894FAF" w14:textId="77777777" w:rsidTr="00E27A2E">
        <w:tc>
          <w:tcPr>
            <w:tcW w:w="3128" w:type="dxa"/>
          </w:tcPr>
          <w:p w14:paraId="5DEFB08A" w14:textId="7F2B2CA6" w:rsidR="00802D13" w:rsidRPr="00AB51F7" w:rsidRDefault="0015427E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Familiarizarea cu conceptele de violență împotriva copilului.</w:t>
            </w:r>
          </w:p>
        </w:tc>
        <w:tc>
          <w:tcPr>
            <w:tcW w:w="3128" w:type="dxa"/>
          </w:tcPr>
          <w:p w14:paraId="4F5484C9" w14:textId="19355269" w:rsidR="00802D13" w:rsidRPr="00AB51F7" w:rsidRDefault="000002C5" w:rsidP="00802D13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  <w:r w:rsidRPr="00212EFA">
              <w:rPr>
                <w:rFonts w:cs="Calibri"/>
              </w:rPr>
              <w:t>Expunere,</w:t>
            </w:r>
            <w:r w:rsidRPr="00212EFA">
              <w:rPr>
                <w:rFonts w:cs="Calibri"/>
                <w:spacing w:val="-2"/>
              </w:rPr>
              <w:t xml:space="preserve"> dezbatere interactivă</w:t>
            </w:r>
          </w:p>
        </w:tc>
        <w:tc>
          <w:tcPr>
            <w:tcW w:w="3129" w:type="dxa"/>
          </w:tcPr>
          <w:p w14:paraId="7876E703" w14:textId="77777777" w:rsidR="00802D13" w:rsidRPr="00AB51F7" w:rsidRDefault="00802D13" w:rsidP="00802D13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0002C5" w:rsidRPr="00AB51F7" w14:paraId="18DD56B5" w14:textId="77777777" w:rsidTr="00E27A2E">
        <w:tc>
          <w:tcPr>
            <w:tcW w:w="3128" w:type="dxa"/>
          </w:tcPr>
          <w:p w14:paraId="03C669FA" w14:textId="0A0620D1" w:rsidR="000002C5" w:rsidRPr="00AB51F7" w:rsidRDefault="000002C5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>
              <w:t>Standarde</w:t>
            </w:r>
            <w:r>
              <w:rPr>
                <w:spacing w:val="-12"/>
              </w:rPr>
              <w:t xml:space="preserve"> </w:t>
            </w:r>
            <w:r>
              <w:t>pentru</w:t>
            </w:r>
            <w:r>
              <w:rPr>
                <w:spacing w:val="-12"/>
              </w:rPr>
              <w:t xml:space="preserve"> </w:t>
            </w:r>
            <w:r>
              <w:t>serviciile</w:t>
            </w:r>
            <w:r>
              <w:rPr>
                <w:spacing w:val="-12"/>
              </w:rPr>
              <w:t xml:space="preserve"> </w:t>
            </w:r>
            <w:r>
              <w:t>sociale destinate protecţiei copilului</w:t>
            </w:r>
          </w:p>
        </w:tc>
        <w:tc>
          <w:tcPr>
            <w:tcW w:w="3128" w:type="dxa"/>
          </w:tcPr>
          <w:p w14:paraId="6DDC5DAE" w14:textId="17F688DA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  <w:r w:rsidRPr="00D156B1">
              <w:rPr>
                <w:rFonts w:cs="Calibri"/>
              </w:rPr>
              <w:t>Expunere,</w:t>
            </w:r>
            <w:r w:rsidRPr="00D156B1">
              <w:rPr>
                <w:rFonts w:cs="Calibri"/>
                <w:spacing w:val="-2"/>
              </w:rPr>
              <w:t xml:space="preserve"> dezbatere interactivă, studiu de caz</w:t>
            </w:r>
          </w:p>
        </w:tc>
        <w:tc>
          <w:tcPr>
            <w:tcW w:w="3129" w:type="dxa"/>
          </w:tcPr>
          <w:p w14:paraId="3A02CF74" w14:textId="77777777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0002C5" w:rsidRPr="00AB51F7" w14:paraId="6ABFCCF2" w14:textId="77777777" w:rsidTr="00E27A2E">
        <w:tc>
          <w:tcPr>
            <w:tcW w:w="3128" w:type="dxa"/>
          </w:tcPr>
          <w:p w14:paraId="3981385A" w14:textId="2D04CC19" w:rsidR="000002C5" w:rsidRPr="00AB51F7" w:rsidRDefault="000002C5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Factori de risc și de protecție în prevenirea violenței împotriva copilului</w:t>
            </w:r>
          </w:p>
        </w:tc>
        <w:tc>
          <w:tcPr>
            <w:tcW w:w="3128" w:type="dxa"/>
          </w:tcPr>
          <w:p w14:paraId="2D5B9E6D" w14:textId="67ECD7C1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  <w:r w:rsidRPr="00D156B1">
              <w:rPr>
                <w:rFonts w:cs="Calibri"/>
              </w:rPr>
              <w:t>Expunere,</w:t>
            </w:r>
            <w:r w:rsidRPr="00D156B1">
              <w:rPr>
                <w:rFonts w:cs="Calibri"/>
                <w:spacing w:val="-2"/>
              </w:rPr>
              <w:t xml:space="preserve"> dezbatere interactivă, studiu de caz</w:t>
            </w:r>
          </w:p>
        </w:tc>
        <w:tc>
          <w:tcPr>
            <w:tcW w:w="3129" w:type="dxa"/>
          </w:tcPr>
          <w:p w14:paraId="2ED98B3F" w14:textId="77777777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0002C5" w:rsidRPr="00AB51F7" w14:paraId="2BEC30E8" w14:textId="77777777" w:rsidTr="00E27A2E">
        <w:tc>
          <w:tcPr>
            <w:tcW w:w="3128" w:type="dxa"/>
          </w:tcPr>
          <w:p w14:paraId="3E015CC7" w14:textId="70E37F59" w:rsidR="000002C5" w:rsidRPr="00AB51F7" w:rsidRDefault="000002C5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>
              <w:t>Mass</w:t>
            </w:r>
            <w:r>
              <w:rPr>
                <w:spacing w:val="-6"/>
              </w:rPr>
              <w:t xml:space="preserve"> </w:t>
            </w:r>
            <w:r>
              <w:t>media</w:t>
            </w:r>
            <w:r>
              <w:rPr>
                <w:spacing w:val="-4"/>
              </w:rPr>
              <w:t xml:space="preserve"> </w:t>
            </w:r>
            <w:r>
              <w:t>şi</w:t>
            </w:r>
            <w:r>
              <w:rPr>
                <w:spacing w:val="-5"/>
              </w:rPr>
              <w:t xml:space="preserve"> </w:t>
            </w:r>
            <w:r>
              <w:t>proliferarea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violenţei</w:t>
            </w:r>
          </w:p>
        </w:tc>
        <w:tc>
          <w:tcPr>
            <w:tcW w:w="3128" w:type="dxa"/>
          </w:tcPr>
          <w:p w14:paraId="55510566" w14:textId="041DE8AD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  <w:r w:rsidRPr="00D156B1">
              <w:rPr>
                <w:rFonts w:cs="Calibri"/>
              </w:rPr>
              <w:t>Expunere,</w:t>
            </w:r>
            <w:r w:rsidRPr="00D156B1">
              <w:rPr>
                <w:rFonts w:cs="Calibri"/>
                <w:spacing w:val="-2"/>
              </w:rPr>
              <w:t xml:space="preserve"> dezbatere interactivă, studiu de caz</w:t>
            </w:r>
          </w:p>
        </w:tc>
        <w:tc>
          <w:tcPr>
            <w:tcW w:w="3129" w:type="dxa"/>
          </w:tcPr>
          <w:p w14:paraId="2049025B" w14:textId="77777777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0002C5" w:rsidRPr="00AB51F7" w14:paraId="34AE985D" w14:textId="77777777" w:rsidTr="00E27A2E">
        <w:tc>
          <w:tcPr>
            <w:tcW w:w="3128" w:type="dxa"/>
          </w:tcPr>
          <w:p w14:paraId="05EAEAC1" w14:textId="0659AA05" w:rsidR="000002C5" w:rsidRPr="00AB51F7" w:rsidRDefault="000002C5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8240C4">
              <w:rPr>
                <w:rFonts w:cs="Calibri"/>
                <w:lang w:val="ro-RO"/>
              </w:rPr>
              <w:t xml:space="preserve">Metode de intervenţie şi prevenire a violenţei </w:t>
            </w:r>
            <w:r>
              <w:rPr>
                <w:rFonts w:cs="Calibri"/>
                <w:lang w:val="ro-RO"/>
              </w:rPr>
              <w:t>împotriva copilului</w:t>
            </w:r>
          </w:p>
        </w:tc>
        <w:tc>
          <w:tcPr>
            <w:tcW w:w="3128" w:type="dxa"/>
          </w:tcPr>
          <w:p w14:paraId="203C9082" w14:textId="0A73D4FF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  <w:r w:rsidRPr="00D156B1">
              <w:rPr>
                <w:rFonts w:cs="Calibri"/>
              </w:rPr>
              <w:t>Expunere,</w:t>
            </w:r>
            <w:r w:rsidRPr="00D156B1">
              <w:rPr>
                <w:rFonts w:cs="Calibri"/>
                <w:spacing w:val="-2"/>
              </w:rPr>
              <w:t xml:space="preserve"> dezbatere interactivă, studiu de caz</w:t>
            </w:r>
          </w:p>
        </w:tc>
        <w:tc>
          <w:tcPr>
            <w:tcW w:w="3129" w:type="dxa"/>
          </w:tcPr>
          <w:p w14:paraId="4E808D03" w14:textId="77777777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0002C5" w:rsidRPr="00AB51F7" w14:paraId="706B024B" w14:textId="77777777" w:rsidTr="00E27A2E">
        <w:tc>
          <w:tcPr>
            <w:tcW w:w="3128" w:type="dxa"/>
          </w:tcPr>
          <w:p w14:paraId="251B91E1" w14:textId="4B1EC886" w:rsidR="000002C5" w:rsidRPr="00AB51F7" w:rsidRDefault="000002C5" w:rsidP="000002C5">
            <w:pPr>
              <w:pStyle w:val="NoSpacing"/>
              <w:jc w:val="both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Instrumente de evaluare a rezilienței copilului victimă a violenței</w:t>
            </w:r>
          </w:p>
        </w:tc>
        <w:tc>
          <w:tcPr>
            <w:tcW w:w="3128" w:type="dxa"/>
          </w:tcPr>
          <w:p w14:paraId="2DB82255" w14:textId="18BEEB31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  <w:r w:rsidRPr="00D156B1">
              <w:rPr>
                <w:rFonts w:cs="Calibri"/>
              </w:rPr>
              <w:t>Expunere,</w:t>
            </w:r>
            <w:r w:rsidRPr="00D156B1">
              <w:rPr>
                <w:rFonts w:cs="Calibri"/>
                <w:spacing w:val="-2"/>
              </w:rPr>
              <w:t xml:space="preserve"> dezbatere interactivă, studiu de caz</w:t>
            </w:r>
          </w:p>
        </w:tc>
        <w:tc>
          <w:tcPr>
            <w:tcW w:w="3129" w:type="dxa"/>
          </w:tcPr>
          <w:p w14:paraId="0C09D632" w14:textId="77777777" w:rsidR="000002C5" w:rsidRPr="00AB51F7" w:rsidRDefault="000002C5" w:rsidP="000002C5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8240C4" w:rsidRPr="00AB51F7" w14:paraId="0D8E2B5C" w14:textId="77777777" w:rsidTr="00E27A2E">
        <w:tc>
          <w:tcPr>
            <w:tcW w:w="3128" w:type="dxa"/>
          </w:tcPr>
          <w:p w14:paraId="1256026B" w14:textId="4F468692" w:rsidR="008240C4" w:rsidRPr="00AB51F7" w:rsidRDefault="006C0E59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Seminar recapitulativ/feedback</w:t>
            </w:r>
          </w:p>
        </w:tc>
        <w:tc>
          <w:tcPr>
            <w:tcW w:w="3128" w:type="dxa"/>
          </w:tcPr>
          <w:p w14:paraId="08A78B2E" w14:textId="77777777" w:rsidR="008240C4" w:rsidRPr="00AB51F7" w:rsidRDefault="008240C4" w:rsidP="00802D13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  <w:tc>
          <w:tcPr>
            <w:tcW w:w="3129" w:type="dxa"/>
          </w:tcPr>
          <w:p w14:paraId="1E93220E" w14:textId="77777777" w:rsidR="008240C4" w:rsidRPr="00AB51F7" w:rsidRDefault="008240C4" w:rsidP="00802D13">
            <w:pPr>
              <w:pStyle w:val="NoSpacing"/>
              <w:jc w:val="both"/>
              <w:rPr>
                <w:rFonts w:cs="Calibri"/>
                <w:b/>
                <w:lang w:val="ro-RO"/>
              </w:rPr>
            </w:pPr>
          </w:p>
        </w:tc>
      </w:tr>
      <w:tr w:rsidR="00802D13" w:rsidRPr="00AB51F7" w14:paraId="53EC0F9B" w14:textId="77777777" w:rsidTr="007F0615">
        <w:tc>
          <w:tcPr>
            <w:tcW w:w="9385" w:type="dxa"/>
            <w:gridSpan w:val="3"/>
          </w:tcPr>
          <w:p w14:paraId="57B21B7F" w14:textId="59D320E2" w:rsidR="00802D13" w:rsidRPr="00AB51F7" w:rsidRDefault="00802D13" w:rsidP="00802D13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Bibliografie:</w:t>
            </w:r>
          </w:p>
          <w:p w14:paraId="5151C5EE" w14:textId="77777777" w:rsidR="00CF4426" w:rsidRPr="00CF4426" w:rsidRDefault="00CF4426" w:rsidP="00CF4426">
            <w:pPr>
              <w:numPr>
                <w:ilvl w:val="0"/>
                <w:numId w:val="39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1EF1">
              <w:rPr>
                <w:rFonts w:ascii="Calibri" w:hAnsi="Calibri" w:cs="Calibri"/>
                <w:color w:val="222222"/>
                <w:sz w:val="22"/>
                <w:szCs w:val="22"/>
              </w:rPr>
              <w:t>Cortis, N., Smyth, C., Valentine, K., Breckenridge, J., &amp; Cullen, P. (2021). Adapting service delivery during COVID-19: experiences of domestic violence practitioners. </w:t>
            </w:r>
            <w:r w:rsidRPr="008B1EF1">
              <w:rPr>
                <w:rFonts w:ascii="Calibri" w:hAnsi="Calibri" w:cs="Calibri"/>
                <w:i/>
                <w:iCs/>
                <w:color w:val="222222"/>
                <w:sz w:val="22"/>
                <w:szCs w:val="22"/>
              </w:rPr>
              <w:t>The British Journal of Social Work</w:t>
            </w:r>
            <w:r w:rsidRPr="008B1EF1">
              <w:rPr>
                <w:rFonts w:ascii="Calibri" w:hAnsi="Calibri" w:cs="Calibri"/>
                <w:color w:val="222222"/>
                <w:sz w:val="22"/>
                <w:szCs w:val="22"/>
              </w:rPr>
              <w:t>, </w:t>
            </w:r>
            <w:r w:rsidRPr="008B1EF1">
              <w:rPr>
                <w:rFonts w:ascii="Calibri" w:hAnsi="Calibri" w:cs="Calibri"/>
                <w:i/>
                <w:iCs/>
                <w:color w:val="222222"/>
                <w:sz w:val="22"/>
                <w:szCs w:val="22"/>
              </w:rPr>
              <w:t>51</w:t>
            </w:r>
            <w:r w:rsidRPr="008B1EF1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(5), 1779-1798. </w:t>
            </w:r>
            <w:hyperlink r:id="rId11" w:history="1">
              <w:r w:rsidRPr="008B1EF1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https://doi.org/10.1093/bjsw/bcab105</w:t>
              </w:r>
            </w:hyperlink>
          </w:p>
          <w:p w14:paraId="68DDA3F1" w14:textId="77777777" w:rsidR="00802D13" w:rsidRPr="00CF4426" w:rsidRDefault="00CF4426" w:rsidP="00CF4426">
            <w:pPr>
              <w:numPr>
                <w:ilvl w:val="0"/>
                <w:numId w:val="39"/>
              </w:numPr>
              <w:spacing w:line="276" w:lineRule="auto"/>
              <w:jc w:val="both"/>
              <w:rPr>
                <w:rFonts w:cs="Calibri"/>
              </w:rPr>
            </w:pPr>
            <w:r w:rsidRPr="00564066">
              <w:rPr>
                <w:rFonts w:ascii="Calibri" w:eastAsia="Calibri" w:hAnsi="Calibri" w:cs="Calibri"/>
                <w:color w:val="131413"/>
                <w:sz w:val="22"/>
                <w:szCs w:val="22"/>
                <w:lang w:eastAsia="en-US"/>
              </w:rPr>
              <w:t>Ezhumalai, V., &amp; Raghav, H. V. (2025, February). Artificial Intelligence keeps women safe: Preventing online and domestic Violence. In </w:t>
            </w:r>
            <w:r w:rsidRPr="00564066">
              <w:rPr>
                <w:rFonts w:ascii="Calibri" w:eastAsia="Calibri" w:hAnsi="Calibri" w:cs="Calibri"/>
                <w:i/>
                <w:iCs/>
                <w:color w:val="131413"/>
                <w:sz w:val="22"/>
                <w:szCs w:val="22"/>
                <w:lang w:eastAsia="en-US"/>
              </w:rPr>
              <w:t>2025 International Conference on Artificial Intelligence and Data Engineering (AIDE)</w:t>
            </w:r>
            <w:r w:rsidRPr="00564066">
              <w:rPr>
                <w:rFonts w:ascii="Calibri" w:eastAsia="Calibri" w:hAnsi="Calibri" w:cs="Calibri"/>
                <w:color w:val="131413"/>
                <w:sz w:val="22"/>
                <w:szCs w:val="22"/>
                <w:lang w:eastAsia="en-US"/>
              </w:rPr>
              <w:t> (pp. 672-677). IEEE.</w:t>
            </w:r>
            <w:r>
              <w:rPr>
                <w:rFonts w:ascii="Calibri" w:eastAsia="Calibri" w:hAnsi="Calibri" w:cs="Calibri"/>
                <w:color w:val="131413"/>
                <w:sz w:val="22"/>
                <w:szCs w:val="22"/>
                <w:lang w:eastAsia="en-US"/>
              </w:rPr>
              <w:t xml:space="preserve"> </w:t>
            </w:r>
            <w:hyperlink r:id="rId12" w:history="1">
              <w:r w:rsidRPr="0058277B">
                <w:rPr>
                  <w:rStyle w:val="Hyperlink"/>
                  <w:rFonts w:ascii="Calibri" w:eastAsia="Calibri" w:hAnsi="Calibri" w:cs="Calibri"/>
                  <w:sz w:val="22"/>
                  <w:szCs w:val="22"/>
                  <w:lang w:eastAsia="en-US"/>
                </w:rPr>
                <w:t>https://ieeexplore.ieee.org/document/10987421</w:t>
              </w:r>
            </w:hyperlink>
          </w:p>
          <w:p w14:paraId="2ADB0A16" w14:textId="77777777" w:rsidR="000A7991" w:rsidRPr="008B1EF1" w:rsidRDefault="000A7991" w:rsidP="000A7991">
            <w:pPr>
              <w:numPr>
                <w:ilvl w:val="0"/>
                <w:numId w:val="39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1EF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Rollè L, R.S., Brustia, P. (2019). Editorial: New Perspectives on Domestic Violence: From Research to Intervention. </w:t>
            </w:r>
            <w:r w:rsidRPr="008B1EF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Front. Psychol</w:t>
            </w:r>
            <w:r w:rsidRPr="008B1EF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 10:641. </w:t>
            </w:r>
            <w:hyperlink r:id="rId13" w:history="1">
              <w:r w:rsidRPr="008B1EF1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https://doi.org/10.3389/fpsyg.2019.00641</w:t>
              </w:r>
            </w:hyperlink>
          </w:p>
          <w:p w14:paraId="5E328A2F" w14:textId="24265E85" w:rsidR="00CF4426" w:rsidRPr="00AB51F7" w:rsidRDefault="000A7991" w:rsidP="00CF4426">
            <w:pPr>
              <w:numPr>
                <w:ilvl w:val="0"/>
                <w:numId w:val="39"/>
              </w:numPr>
              <w:spacing w:line="276" w:lineRule="auto"/>
              <w:jc w:val="both"/>
              <w:rPr>
                <w:rFonts w:cs="Calibri"/>
              </w:rPr>
            </w:pPr>
            <w:r w:rsidRPr="008B1EF1">
              <w:rPr>
                <w:rFonts w:ascii="Calibri" w:hAnsi="Calibri" w:cs="Calibri"/>
                <w:sz w:val="22"/>
                <w:szCs w:val="22"/>
              </w:rPr>
              <w:t>Vikander, M., &amp; Källström, Å. (2024). What children exposed to domestic violence value when meeting social workers: A practice‐oriented systematic research review. </w:t>
            </w:r>
            <w:r w:rsidRPr="008B1EF1">
              <w:rPr>
                <w:rFonts w:ascii="Calibri" w:hAnsi="Calibri" w:cs="Calibri"/>
                <w:i/>
                <w:iCs/>
                <w:sz w:val="22"/>
                <w:szCs w:val="22"/>
              </w:rPr>
              <w:t>Child &amp; Family Social Work</w:t>
            </w:r>
            <w:r w:rsidRPr="008B1EF1">
              <w:rPr>
                <w:rFonts w:ascii="Calibri" w:hAnsi="Calibri" w:cs="Calibri"/>
                <w:sz w:val="22"/>
                <w:szCs w:val="22"/>
              </w:rPr>
              <w:t>, </w:t>
            </w:r>
            <w:r w:rsidRPr="008B1EF1">
              <w:rPr>
                <w:rFonts w:ascii="Calibri" w:hAnsi="Calibri" w:cs="Calibri"/>
                <w:i/>
                <w:iCs/>
                <w:sz w:val="22"/>
                <w:szCs w:val="22"/>
              </w:rPr>
              <w:t>29</w:t>
            </w:r>
            <w:r w:rsidRPr="008B1EF1">
              <w:rPr>
                <w:rFonts w:ascii="Calibri" w:hAnsi="Calibri" w:cs="Calibri"/>
                <w:sz w:val="22"/>
                <w:szCs w:val="22"/>
              </w:rPr>
              <w:t>(1), 287-298.  </w:t>
            </w:r>
            <w:hyperlink r:id="rId14" w:history="1">
              <w:r w:rsidRPr="008B1EF1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https://doi.org/10.1111/cfs.13073</w:t>
              </w:r>
            </w:hyperlink>
          </w:p>
        </w:tc>
      </w:tr>
    </w:tbl>
    <w:p w14:paraId="072152BC" w14:textId="77777777" w:rsidR="00802D13" w:rsidRPr="00AB51F7" w:rsidRDefault="00802D13" w:rsidP="00802D13">
      <w:pPr>
        <w:pStyle w:val="ListParagraph"/>
        <w:spacing w:line="276" w:lineRule="auto"/>
        <w:ind w:left="714"/>
        <w:jc w:val="both"/>
        <w:rPr>
          <w:rFonts w:ascii="Calibri" w:hAnsi="Calibri" w:cs="Calibri"/>
          <w:b/>
          <w:sz w:val="20"/>
          <w:szCs w:val="20"/>
        </w:rPr>
      </w:pPr>
    </w:p>
    <w:p w14:paraId="5DCD796C" w14:textId="7EF138EA" w:rsidR="00E0255D" w:rsidRPr="00AB51F7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Coroborarea 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inuturilor disciplinei cu a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teptările reprezentan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comunită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epistemice, asocia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 xml:space="preserve">iilor profesionale 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AB51F7" w14:paraId="616C5A3F" w14:textId="77777777" w:rsidTr="00E0255D">
        <w:tc>
          <w:tcPr>
            <w:tcW w:w="9389" w:type="dxa"/>
          </w:tcPr>
          <w:p w14:paraId="68419097" w14:textId="3B590E9A" w:rsidR="00C3221F" w:rsidRPr="00C3221F" w:rsidRDefault="00C3221F" w:rsidP="00C322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3221F">
              <w:rPr>
                <w:rFonts w:ascii="Calibri" w:hAnsi="Calibri" w:cs="Calibri"/>
                <w:sz w:val="22"/>
                <w:szCs w:val="22"/>
              </w:rPr>
              <w:t xml:space="preserve">Profesia de asistent social promovează schimbarea socială, rezolvarea de probleme în relaţiile interumane, în vederea sporirii bunăstării lor.Violenţa împotriva </w:t>
            </w:r>
            <w:r>
              <w:rPr>
                <w:rFonts w:ascii="Calibri" w:hAnsi="Calibri" w:cs="Calibri"/>
                <w:sz w:val="22"/>
                <w:szCs w:val="22"/>
              </w:rPr>
              <w:t>copiilor</w:t>
            </w:r>
            <w:r w:rsidRPr="00C3221F">
              <w:rPr>
                <w:rFonts w:ascii="Calibri" w:hAnsi="Calibri" w:cs="Calibri"/>
                <w:sz w:val="22"/>
                <w:szCs w:val="22"/>
              </w:rPr>
              <w:t xml:space="preserve"> este una din cele mai frecvente încălcări ale drepturilor persoanelor în întreaga lume. Cea mai mare parte a vătămărilor corporale produse asupra femeilor şi copiilor se petrece în sfera privată, iar pentru femei, în relaţiile conjugale. Studiile realizate în ultimii ani pentru a cunoaşte dimensiunea fenomenului indică cifre cuprinse între un sfert şi o treime a prevalenţei violenţei comise asupra </w:t>
            </w:r>
            <w:r>
              <w:rPr>
                <w:rFonts w:ascii="Calibri" w:hAnsi="Calibri" w:cs="Calibri"/>
                <w:sz w:val="22"/>
                <w:szCs w:val="22"/>
              </w:rPr>
              <w:t>copiilor</w:t>
            </w:r>
            <w:r w:rsidRPr="00C3221F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73D3022" w14:textId="179FC0D7" w:rsidR="00E0255D" w:rsidRPr="00C3221F" w:rsidRDefault="00C3221F" w:rsidP="00C322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3221F">
              <w:rPr>
                <w:rFonts w:ascii="Calibri" w:hAnsi="Calibri" w:cs="Calibri"/>
                <w:sz w:val="22"/>
                <w:szCs w:val="22"/>
              </w:rPr>
              <w:t>Scopul declarat al acestui sistem este acela de a proteja categoriile de persoane care nu au în acel moment posibilitatea să-şi asigure nevoile sociale.</w:t>
            </w:r>
          </w:p>
        </w:tc>
      </w:tr>
    </w:tbl>
    <w:p w14:paraId="6C85CEF1" w14:textId="77777777" w:rsidR="00802D13" w:rsidRPr="00AB51F7" w:rsidRDefault="00802D13" w:rsidP="00802D13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4ABEEB83" w14:textId="1E2377B8" w:rsidR="00EA206E" w:rsidRPr="00AB51F7" w:rsidRDefault="00EA206E" w:rsidP="00AA12EE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  <w:bCs/>
        </w:rPr>
      </w:pPr>
      <w:r w:rsidRPr="00AB51F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A206E" w:rsidRPr="00AB51F7" w14:paraId="6DBE5B7C" w14:textId="77777777" w:rsidTr="00AA12EE">
        <w:trPr>
          <w:trHeight w:val="558"/>
        </w:trPr>
        <w:tc>
          <w:tcPr>
            <w:tcW w:w="9389" w:type="dxa"/>
          </w:tcPr>
          <w:p w14:paraId="21BB9D8E" w14:textId="438C0D83" w:rsidR="00A30C71" w:rsidRPr="00AB51F7" w:rsidRDefault="00032DAB" w:rsidP="00AA12EE">
            <w:pPr>
              <w:pStyle w:val="NoSpacing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 xml:space="preserve">Pentru realizarea sarcinilor definite la secțiunea </w:t>
            </w:r>
            <w:r w:rsidR="00A30C71" w:rsidRPr="00AB51F7">
              <w:rPr>
                <w:rFonts w:cs="Calibri"/>
                <w:b/>
                <w:bCs/>
                <w:lang w:val="ro-RO"/>
              </w:rPr>
              <w:t>de evaluare</w:t>
            </w:r>
            <w:r w:rsidRPr="00AB51F7">
              <w:rPr>
                <w:rFonts w:cs="Calibri"/>
                <w:lang w:val="ro-RO"/>
              </w:rPr>
              <w:t xml:space="preserve"> 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este permisă utilizarea </w:t>
            </w:r>
            <w:r w:rsidR="00A30C71" w:rsidRPr="00AB51F7">
              <w:rPr>
                <w:rFonts w:cs="Calibri"/>
                <w:b/>
                <w:bCs/>
                <w:lang w:val="ro-RO"/>
              </w:rPr>
              <w:t>I</w:t>
            </w:r>
            <w:r w:rsidR="004923C5" w:rsidRPr="00AB51F7">
              <w:rPr>
                <w:rFonts w:cs="Calibri"/>
                <w:b/>
                <w:bCs/>
                <w:lang w:val="ro-RO"/>
              </w:rPr>
              <w:t>I</w:t>
            </w:r>
            <w:r w:rsidR="00A30C71" w:rsidRPr="00AB51F7">
              <w:rPr>
                <w:rFonts w:cs="Calibri"/>
                <w:b/>
                <w:bCs/>
                <w:lang w:val="ro-RO"/>
              </w:rPr>
              <w:t>Agen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 pentru</w:t>
            </w:r>
            <w:r w:rsidRPr="00AB51F7">
              <w:rPr>
                <w:rFonts w:cs="Calibri"/>
                <w:lang w:val="ro-RO"/>
              </w:rPr>
              <w:t xml:space="preserve"> </w:t>
            </w:r>
            <w:r w:rsidRPr="00AB51F7">
              <w:rPr>
                <w:rFonts w:cs="Calibri"/>
                <w:i/>
                <w:iCs/>
                <w:highlight w:val="lightGray"/>
                <w:lang w:val="ro-RO"/>
              </w:rPr>
              <w:t>generarea de idei</w:t>
            </w:r>
            <w:r w:rsidR="00431B62">
              <w:rPr>
                <w:rFonts w:cs="Calibri"/>
                <w:i/>
                <w:iCs/>
                <w:highlight w:val="lightGray"/>
                <w:lang w:val="ro-RO"/>
              </w:rPr>
              <w:t xml:space="preserve">, </w:t>
            </w:r>
            <w:r w:rsidRPr="00AB51F7">
              <w:rPr>
                <w:rFonts w:cs="Calibri"/>
                <w:i/>
                <w:iCs/>
                <w:highlight w:val="lightGray"/>
                <w:lang w:val="ro-RO"/>
              </w:rPr>
              <w:t>design</w:t>
            </w:r>
            <w:r w:rsidR="00431B62">
              <w:rPr>
                <w:rFonts w:cs="Calibri"/>
                <w:i/>
                <w:iCs/>
                <w:highlight w:val="lightGray"/>
                <w:lang w:val="ro-RO"/>
              </w:rPr>
              <w:t xml:space="preserve"> și </w:t>
            </w:r>
            <w:r w:rsidRPr="00AB51F7">
              <w:rPr>
                <w:rFonts w:cs="Calibri"/>
                <w:i/>
                <w:iCs/>
                <w:highlight w:val="lightGray"/>
                <w:lang w:val="ro-RO"/>
              </w:rPr>
              <w:t>imagini</w:t>
            </w:r>
            <w:r w:rsidR="00431B62">
              <w:rPr>
                <w:rFonts w:cs="Calibri"/>
                <w:i/>
                <w:iCs/>
                <w:lang w:val="ro-RO"/>
              </w:rPr>
              <w:t>.</w:t>
            </w:r>
            <w:r w:rsidRPr="00AB51F7">
              <w:rPr>
                <w:rFonts w:cs="Calibri"/>
                <w:lang w:val="ro-RO"/>
              </w:rPr>
              <w:t xml:space="preserve"> </w:t>
            </w:r>
          </w:p>
          <w:p w14:paraId="7EF286F6" w14:textId="5959D434" w:rsidR="00032DAB" w:rsidRPr="00AB51F7" w:rsidRDefault="00032DAB" w:rsidP="00AA12EE">
            <w:pPr>
              <w:pStyle w:val="NoSpacing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AB51F7">
              <w:rPr>
                <w:rFonts w:cs="Calibri"/>
                <w:i/>
                <w:iCs/>
                <w:lang w:val="ro-RO"/>
              </w:rPr>
              <w:t xml:space="preserve">Exemplele cele mai cunoscute de instrumente </w:t>
            </w:r>
            <w:r w:rsidR="00680316" w:rsidRPr="00AB51F7">
              <w:rPr>
                <w:rFonts w:cs="Calibri"/>
                <w:i/>
                <w:iCs/>
                <w:lang w:val="ro-RO"/>
              </w:rPr>
              <w:t>IAgen</w:t>
            </w:r>
            <w:r w:rsidRPr="00AB51F7">
              <w:rPr>
                <w:rFonts w:cs="Calibri"/>
                <w:i/>
                <w:iCs/>
                <w:lang w:val="ro-RO"/>
              </w:rPr>
              <w:t xml:space="preserve"> includ, dar nu se rezumă la: ChatGPT, Google Gemini, Copilot pentru text sau MidJourney pentru imagini.</w:t>
            </w:r>
          </w:p>
          <w:p w14:paraId="663DD918" w14:textId="0B93D8DC" w:rsidR="00EA206E" w:rsidRPr="00AB51F7" w:rsidRDefault="00A30C71" w:rsidP="00AA12EE">
            <w:pPr>
              <w:pStyle w:val="NoSpacing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15" w:history="1">
              <w:r w:rsidRPr="00AB51F7">
                <w:rPr>
                  <w:rStyle w:val="Hyperlink"/>
                  <w:rFonts w:cs="Calibri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AB51F7">
              <w:rPr>
                <w:rFonts w:cs="Calibri"/>
                <w:i/>
                <w:iCs/>
                <w:lang w:val="ro-RO"/>
              </w:rPr>
              <w:t>, instrumentul pe care l-a utilizat, modul în care a fost utilizat și partea din sarcină în care acesta a fost utilizat</w:t>
            </w:r>
            <w:r w:rsidRPr="00431B62">
              <w:rPr>
                <w:rFonts w:cs="Calibri"/>
                <w:i/>
                <w:iCs/>
                <w:lang w:val="ro-RO"/>
              </w:rPr>
              <w:t>.</w:t>
            </w:r>
            <w:r w:rsidR="003F6BE0" w:rsidRPr="00431B62">
              <w:rPr>
                <w:rFonts w:cs="Calibri"/>
                <w:i/>
                <w:iCs/>
                <w:lang w:val="ro-RO"/>
              </w:rPr>
              <w:t xml:space="preserve"> Declarația va fi menționată de student la începutul sarcinii de lucru elaborate.</w:t>
            </w:r>
          </w:p>
        </w:tc>
      </w:tr>
    </w:tbl>
    <w:p w14:paraId="17FE0F59" w14:textId="77777777" w:rsidR="00EA206E" w:rsidRPr="00AB51F7" w:rsidRDefault="00EA206E" w:rsidP="00802D13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14CF112F" w14:textId="1464A431" w:rsidR="00E0255D" w:rsidRPr="00AB51F7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2"/>
        <w:gridCol w:w="2887"/>
        <w:gridCol w:w="2272"/>
        <w:gridCol w:w="1677"/>
      </w:tblGrid>
      <w:tr w:rsidR="00E0255D" w:rsidRPr="00AB51F7" w14:paraId="580DDEA8" w14:textId="77777777" w:rsidTr="00930195">
        <w:tc>
          <w:tcPr>
            <w:tcW w:w="2542" w:type="dxa"/>
          </w:tcPr>
          <w:p w14:paraId="66D2F9EF" w14:textId="77777777" w:rsidR="00E0255D" w:rsidRPr="00AB51F7" w:rsidRDefault="00E0255D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Tip activitate</w:t>
            </w:r>
          </w:p>
        </w:tc>
        <w:tc>
          <w:tcPr>
            <w:tcW w:w="2887" w:type="dxa"/>
          </w:tcPr>
          <w:p w14:paraId="46CB3910" w14:textId="7BF91BB6" w:rsidR="00E0255D" w:rsidRPr="00AB51F7" w:rsidRDefault="008D1323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.1 Criterii de evaluare</w:t>
            </w:r>
          </w:p>
        </w:tc>
        <w:tc>
          <w:tcPr>
            <w:tcW w:w="2272" w:type="dxa"/>
          </w:tcPr>
          <w:p w14:paraId="7D590296" w14:textId="2484040B" w:rsidR="00E0255D" w:rsidRPr="00AB51F7" w:rsidRDefault="008D1323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.2 Metode de evaluare</w:t>
            </w:r>
          </w:p>
        </w:tc>
        <w:tc>
          <w:tcPr>
            <w:tcW w:w="1677" w:type="dxa"/>
          </w:tcPr>
          <w:p w14:paraId="5AC52449" w14:textId="57DA27D4" w:rsidR="00E0255D" w:rsidRPr="00AB51F7" w:rsidRDefault="008D1323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.3 Pondere din nota finală</w:t>
            </w:r>
          </w:p>
        </w:tc>
      </w:tr>
      <w:tr w:rsidR="00930195" w:rsidRPr="00AB51F7" w14:paraId="70F082A4" w14:textId="77777777" w:rsidTr="00930195">
        <w:trPr>
          <w:trHeight w:val="363"/>
        </w:trPr>
        <w:tc>
          <w:tcPr>
            <w:tcW w:w="2542" w:type="dxa"/>
          </w:tcPr>
          <w:p w14:paraId="2723C094" w14:textId="4FBEFD77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10.4 Curs</w:t>
            </w:r>
          </w:p>
        </w:tc>
        <w:tc>
          <w:tcPr>
            <w:tcW w:w="2887" w:type="dxa"/>
          </w:tcPr>
          <w:p w14:paraId="10FE6E44" w14:textId="77777777" w:rsidR="00930195" w:rsidRDefault="00930195" w:rsidP="00930195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Capacitatea de argumentare și contraargumentare;</w:t>
            </w:r>
          </w:p>
          <w:p w14:paraId="0BD8D05E" w14:textId="77777777" w:rsidR="00930195" w:rsidRDefault="00930195" w:rsidP="00930195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Completitudinea și corectitudinea cunoștințelor</w:t>
            </w:r>
          </w:p>
          <w:p w14:paraId="4C213948" w14:textId="5EA592D2" w:rsidR="00930195" w:rsidRPr="00AB51F7" w:rsidRDefault="00930195" w:rsidP="00930195">
            <w:pPr>
              <w:rPr>
                <w:rFonts w:cs="Calibri"/>
              </w:rPr>
            </w:pPr>
          </w:p>
        </w:tc>
        <w:tc>
          <w:tcPr>
            <w:tcW w:w="2272" w:type="dxa"/>
          </w:tcPr>
          <w:p w14:paraId="319F6BCE" w14:textId="7C75A150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</w:rPr>
              <w:t>Examen oral, faţă ȋn faţă</w:t>
            </w:r>
          </w:p>
        </w:tc>
        <w:tc>
          <w:tcPr>
            <w:tcW w:w="1677" w:type="dxa"/>
          </w:tcPr>
          <w:p w14:paraId="4BF77FD9" w14:textId="5498BAFD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60%</w:t>
            </w:r>
          </w:p>
        </w:tc>
      </w:tr>
      <w:tr w:rsidR="00930195" w:rsidRPr="00AB51F7" w14:paraId="51B60B6B" w14:textId="77777777" w:rsidTr="00930195">
        <w:trPr>
          <w:trHeight w:val="567"/>
        </w:trPr>
        <w:tc>
          <w:tcPr>
            <w:tcW w:w="2542" w:type="dxa"/>
          </w:tcPr>
          <w:p w14:paraId="55D0D379" w14:textId="50BE772A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10.5 Seminar / laborator</w:t>
            </w:r>
          </w:p>
        </w:tc>
        <w:tc>
          <w:tcPr>
            <w:tcW w:w="2887" w:type="dxa"/>
          </w:tcPr>
          <w:p w14:paraId="474DB993" w14:textId="28153CC4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Realizarea unui proiect pornind de la studiul de caz ales, cu privire la violența împotriva copilului în contextul actual. Se va avea în vedere perspectiva gândirii critice și a posibilelor influențe pe care le are IA în fenomenul violenței asupra copiilor.</w:t>
            </w:r>
          </w:p>
        </w:tc>
        <w:tc>
          <w:tcPr>
            <w:tcW w:w="2272" w:type="dxa"/>
          </w:tcPr>
          <w:p w14:paraId="0BD51678" w14:textId="76044096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 xml:space="preserve">Depunerea lucrării pe platforma de de E-learning. </w:t>
            </w:r>
          </w:p>
        </w:tc>
        <w:tc>
          <w:tcPr>
            <w:tcW w:w="1677" w:type="dxa"/>
          </w:tcPr>
          <w:p w14:paraId="1C2EB574" w14:textId="77777777" w:rsidR="00930195" w:rsidRDefault="00930195" w:rsidP="00930195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40%</w:t>
            </w:r>
          </w:p>
          <w:p w14:paraId="46F3D977" w14:textId="77777777" w:rsidR="00930195" w:rsidRDefault="00930195" w:rsidP="00930195">
            <w:pPr>
              <w:pStyle w:val="NoSpacing"/>
              <w:rPr>
                <w:rFonts w:cs="Calibri"/>
                <w:lang w:val="ro-RO"/>
              </w:rPr>
            </w:pPr>
          </w:p>
          <w:p w14:paraId="13EA7829" w14:textId="77777777" w:rsidR="00930195" w:rsidRDefault="00930195" w:rsidP="00930195">
            <w:pPr>
              <w:pStyle w:val="NoSpacing"/>
              <w:rPr>
                <w:rFonts w:cs="Calibri"/>
                <w:lang w:val="ro-RO"/>
              </w:rPr>
            </w:pPr>
          </w:p>
          <w:p w14:paraId="0AA4073B" w14:textId="77777777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</w:p>
        </w:tc>
      </w:tr>
      <w:tr w:rsidR="00930195" w:rsidRPr="00AB51F7" w14:paraId="7753BD29" w14:textId="77777777" w:rsidTr="00767A99">
        <w:trPr>
          <w:trHeight w:val="413"/>
        </w:trPr>
        <w:tc>
          <w:tcPr>
            <w:tcW w:w="9378" w:type="dxa"/>
            <w:gridSpan w:val="4"/>
          </w:tcPr>
          <w:p w14:paraId="1AEC53B3" w14:textId="6DBB7B3F" w:rsidR="00930195" w:rsidRPr="00AB51F7" w:rsidRDefault="00930195" w:rsidP="00930195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lastRenderedPageBreak/>
              <w:t>10.6 Standard minim de performanță</w:t>
            </w:r>
          </w:p>
        </w:tc>
      </w:tr>
      <w:tr w:rsidR="00930195" w:rsidRPr="00AB51F7" w14:paraId="00CB4107" w14:textId="77777777" w:rsidTr="00767A99">
        <w:trPr>
          <w:trHeight w:val="413"/>
        </w:trPr>
        <w:tc>
          <w:tcPr>
            <w:tcW w:w="9378" w:type="dxa"/>
            <w:gridSpan w:val="4"/>
          </w:tcPr>
          <w:p w14:paraId="65A3268A" w14:textId="48C93437" w:rsidR="00930195" w:rsidRDefault="00930195" w:rsidP="00930195">
            <w:pPr>
              <w:pStyle w:val="NoSpacing"/>
              <w:numPr>
                <w:ilvl w:val="0"/>
                <w:numId w:val="40"/>
              </w:numPr>
              <w:tabs>
                <w:tab w:val="left" w:pos="743"/>
              </w:tabs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Conceperea unor aplicații simple, rezolvarea de studii de caz din domeniu;</w:t>
            </w:r>
          </w:p>
          <w:p w14:paraId="3F0A7824" w14:textId="77777777" w:rsidR="00930195" w:rsidRDefault="00930195" w:rsidP="00930195">
            <w:pPr>
              <w:pStyle w:val="NoSpacing"/>
              <w:numPr>
                <w:ilvl w:val="0"/>
                <w:numId w:val="40"/>
              </w:numPr>
              <w:tabs>
                <w:tab w:val="left" w:pos="743"/>
              </w:tabs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Nota minimă de promovare a seminarului este 5;</w:t>
            </w:r>
          </w:p>
          <w:p w14:paraId="0FAFC829" w14:textId="77777777" w:rsidR="00930195" w:rsidRDefault="00930195" w:rsidP="00930195">
            <w:pPr>
              <w:pStyle w:val="NoSpacing"/>
              <w:numPr>
                <w:ilvl w:val="0"/>
                <w:numId w:val="40"/>
              </w:numPr>
              <w:tabs>
                <w:tab w:val="left" w:pos="743"/>
              </w:tabs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 xml:space="preserve">Promovarea seminarului este condiţie de intrare ȋn examenul final; </w:t>
            </w:r>
          </w:p>
          <w:p w14:paraId="659E8085" w14:textId="77777777" w:rsidR="00930195" w:rsidRDefault="00930195" w:rsidP="00930195">
            <w:pPr>
              <w:pStyle w:val="NoSpacing"/>
              <w:numPr>
                <w:ilvl w:val="0"/>
                <w:numId w:val="40"/>
              </w:numPr>
              <w:tabs>
                <w:tab w:val="left" w:pos="743"/>
              </w:tabs>
              <w:autoSpaceDE w:val="0"/>
              <w:autoSpaceDN w:val="0"/>
              <w:adjustRightInd w:val="0"/>
              <w:jc w:val="both"/>
              <w:rPr>
                <w:rFonts w:eastAsia="Calibri" w:cs="Calibri"/>
                <w:lang w:val="fr-FR"/>
              </w:rPr>
            </w:pPr>
            <w:r>
              <w:rPr>
                <w:rFonts w:eastAsia="Calibri" w:cs="Calibri"/>
                <w:lang w:val="fr-FR"/>
              </w:rPr>
              <w:t>Notele obținute la sarcinile de evaluarea de pe parcurs se reportează și în cazul susținerii examenului în sesiunile de restanțe (indiferent de motivul prezentării în sesiunea de restanță: nepromovarea primului examen sau neprezentare);</w:t>
            </w:r>
          </w:p>
          <w:p w14:paraId="0CB54DEE" w14:textId="77777777" w:rsidR="00930195" w:rsidRDefault="00930195" w:rsidP="00930195">
            <w:pPr>
              <w:pStyle w:val="NoSpacing"/>
              <w:numPr>
                <w:ilvl w:val="0"/>
                <w:numId w:val="40"/>
              </w:numPr>
              <w:tabs>
                <w:tab w:val="left" w:pos="743"/>
              </w:tabs>
              <w:autoSpaceDE w:val="0"/>
              <w:autoSpaceDN w:val="0"/>
              <w:adjustRightInd w:val="0"/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Nota de la seminar este luată în considerare în calculul notei finale doar dacă nota de la examenul final este minim 5;</w:t>
            </w:r>
          </w:p>
          <w:p w14:paraId="63D51674" w14:textId="11AB1F76" w:rsidR="00930195" w:rsidRPr="00AB51F7" w:rsidRDefault="00930195" w:rsidP="00930195">
            <w:pPr>
              <w:pStyle w:val="NoSpacing"/>
              <w:numPr>
                <w:ilvl w:val="0"/>
                <w:numId w:val="40"/>
              </w:numPr>
              <w:tabs>
                <w:tab w:val="left" w:pos="743"/>
              </w:tabs>
              <w:autoSpaceDE w:val="0"/>
              <w:autoSpaceDN w:val="0"/>
              <w:adjustRightInd w:val="0"/>
              <w:jc w:val="both"/>
              <w:rPr>
                <w:rFonts w:cs="Calibri"/>
                <w:lang w:val="ro-RO"/>
              </w:rPr>
            </w:pPr>
            <w:r>
              <w:rPr>
                <w:rFonts w:cs="Calibri"/>
                <w:lang w:val="fr-FR"/>
              </w:rPr>
              <w:t>Sarcinile de pe parcurs din cadrul seminarului sunt obligatorii și în cazul prezentării la restanță.</w:t>
            </w:r>
          </w:p>
        </w:tc>
      </w:tr>
    </w:tbl>
    <w:p w14:paraId="4FE0EF6C" w14:textId="77777777" w:rsidR="00E0255D" w:rsidRPr="00AB51F7" w:rsidRDefault="00E0255D" w:rsidP="00752E1C">
      <w:pPr>
        <w:jc w:val="center"/>
        <w:rPr>
          <w:rFonts w:ascii="Calibri" w:hAnsi="Calibri" w:cs="Calibri"/>
          <w:sz w:val="20"/>
          <w:szCs w:val="20"/>
        </w:rPr>
      </w:pPr>
    </w:p>
    <w:p w14:paraId="4DF397D7" w14:textId="77777777" w:rsidR="005F6BF6" w:rsidRPr="00AB51F7" w:rsidRDefault="005F6BF6" w:rsidP="00802D13">
      <w:pPr>
        <w:rPr>
          <w:rFonts w:ascii="Calibri" w:eastAsia="Calibri" w:hAnsi="Calibri" w:cs="Calibri"/>
          <w:sz w:val="20"/>
          <w:szCs w:val="20"/>
        </w:rPr>
      </w:pPr>
    </w:p>
    <w:p w14:paraId="2707918E" w14:textId="146991C3" w:rsidR="00802D13" w:rsidRDefault="005F6BF6" w:rsidP="00802D13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completării                                                                                                          Titular de disciplină</w:t>
      </w:r>
    </w:p>
    <w:p w14:paraId="1B80C710" w14:textId="35BB278B" w:rsidR="00D210C1" w:rsidRPr="00AB51F7" w:rsidRDefault="00D210C1" w:rsidP="00802D1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06.02.2026                                                                                                    Prof.univ.dr. Mihaela Tomiță</w:t>
      </w:r>
    </w:p>
    <w:p w14:paraId="02BBEA29" w14:textId="5D0D26C3" w:rsidR="005F6BF6" w:rsidRPr="00AB51F7" w:rsidRDefault="005F6BF6" w:rsidP="00802D13">
      <w:pPr>
        <w:rPr>
          <w:rFonts w:ascii="Calibri" w:eastAsia="Calibri" w:hAnsi="Calibri" w:cs="Calibri"/>
        </w:rPr>
      </w:pPr>
    </w:p>
    <w:p w14:paraId="5C94F5E2" w14:textId="77777777" w:rsidR="005F6BF6" w:rsidRPr="00AB51F7" w:rsidRDefault="005F6BF6" w:rsidP="00802D13">
      <w:pPr>
        <w:rPr>
          <w:rFonts w:ascii="Calibri" w:eastAsia="Calibri" w:hAnsi="Calibri" w:cs="Calibri"/>
        </w:rPr>
      </w:pPr>
    </w:p>
    <w:p w14:paraId="5DE40FA0" w14:textId="77777777" w:rsidR="00A24F6C" w:rsidRDefault="00A24F6C" w:rsidP="00802D13">
      <w:pPr>
        <w:rPr>
          <w:rFonts w:ascii="Calibri" w:eastAsia="Calibri" w:hAnsi="Calibri" w:cs="Calibri"/>
        </w:rPr>
      </w:pPr>
    </w:p>
    <w:p w14:paraId="3AEF9666" w14:textId="77777777" w:rsidR="00A24F6C" w:rsidRDefault="00A24F6C" w:rsidP="00802D13">
      <w:pPr>
        <w:rPr>
          <w:rFonts w:ascii="Calibri" w:eastAsia="Calibri" w:hAnsi="Calibri" w:cs="Calibri"/>
        </w:rPr>
      </w:pPr>
    </w:p>
    <w:p w14:paraId="339B2856" w14:textId="1138610B" w:rsidR="005F6BF6" w:rsidRDefault="005F6BF6" w:rsidP="00802D13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avizării în departament                                                                            Director de departament</w:t>
      </w:r>
    </w:p>
    <w:p w14:paraId="43188DED" w14:textId="44EBE36B" w:rsidR="000254D8" w:rsidRPr="00AB51F7" w:rsidRDefault="000254D8" w:rsidP="000254D8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Prof.univ.dr.</w:t>
      </w:r>
      <w:r>
        <w:rPr>
          <w:rFonts w:ascii="Calibri" w:eastAsia="Calibri" w:hAnsi="Calibri" w:cs="Calibri"/>
        </w:rPr>
        <w:t xml:space="preserve"> Cosmin Goian</w:t>
      </w:r>
    </w:p>
    <w:sectPr w:rsidR="000254D8" w:rsidRPr="00AB51F7" w:rsidSect="009073AF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814" w:right="1134" w:bottom="1418" w:left="1418" w:header="289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96DFF" w14:textId="77777777" w:rsidR="00DF5E59" w:rsidRDefault="00DF5E59" w:rsidP="003E226A">
      <w:r>
        <w:separator/>
      </w:r>
    </w:p>
  </w:endnote>
  <w:endnote w:type="continuationSeparator" w:id="0">
    <w:p w14:paraId="0B273ECB" w14:textId="77777777" w:rsidR="00DF5E59" w:rsidRDefault="00DF5E59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3B87C" w14:textId="77777777" w:rsidR="00DF5E59" w:rsidRDefault="00DF5E59" w:rsidP="003E226A">
      <w:r>
        <w:separator/>
      </w:r>
    </w:p>
  </w:footnote>
  <w:footnote w:type="continuationSeparator" w:id="0">
    <w:p w14:paraId="7F0E494E" w14:textId="77777777" w:rsidR="00DF5E59" w:rsidRDefault="00DF5E59" w:rsidP="003E226A">
      <w:r>
        <w:continuationSeparator/>
      </w:r>
    </w:p>
  </w:footnote>
  <w:footnote w:id="1">
    <w:p w14:paraId="3946D39D" w14:textId="0913AE0F" w:rsidR="0016213C" w:rsidRDefault="0016213C" w:rsidP="00A8091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Conform articolului 37, alineatul (1) din Legea învățământului superior nr. 199/2023, cu modificările și completările ulterioare, </w:t>
      </w:r>
      <w:r w:rsidRPr="00B81075">
        <w:rPr>
          <w:i/>
          <w:iCs/>
        </w:rPr>
        <w:t xml:space="preserve">„succesul academic al unui student pe parcursul unui program de studii este determinat prin </w:t>
      </w:r>
      <w:r w:rsidRPr="00B81075">
        <w:rPr>
          <w:b/>
          <w:bCs/>
          <w:i/>
          <w:iCs/>
        </w:rPr>
        <w:t>verificarea dobândirii rezultatelor așteptate ale învățării prin evaluări de tip examen și prin evaluarea pe parcurs</w:t>
      </w:r>
      <w:r w:rsidRPr="00B81075">
        <w:rPr>
          <w:i/>
          <w:iCs/>
        </w:rPr>
        <w:t>”</w:t>
      </w:r>
      <w:r w:rsidRPr="00B8107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4E56259" w:rsidR="001D34E8" w:rsidRDefault="00AB07CD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4E304C67">
              <wp:simplePos x="0" y="0"/>
              <wp:positionH relativeFrom="column">
                <wp:posOffset>1812290</wp:posOffset>
              </wp:positionH>
              <wp:positionV relativeFrom="paragraph">
                <wp:posOffset>306251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166C9F8A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301AAB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24.1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j0b35OAAAAALAQAADwAAAAAAAAAAAAAAAAA/BAAAZHJzL2Rvd25yZXYu&#10;eG1sUEsFBgAAAAAEAAQA8wAAAEwFAAAAAA==&#10;" stroked="f">
              <v:path arrowok="t"/>
              <v:textbox>
                <w:txbxContent>
                  <w:p w14:paraId="4B19B769" w14:textId="166C9F8A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301AAB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802D13">
      <w:rPr>
        <w:noProof/>
      </w:rPr>
      <w:drawing>
        <wp:anchor distT="0" distB="0" distL="114300" distR="114300" simplePos="0" relativeHeight="251693056" behindDoc="0" locked="0" layoutInCell="1" allowOverlap="1" wp14:anchorId="4A5C2894" wp14:editId="45C29E75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35D9"/>
    <w:multiLevelType w:val="hybridMultilevel"/>
    <w:tmpl w:val="8DEE56C0"/>
    <w:lvl w:ilvl="0" w:tplc="8A30E076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CD3214"/>
    <w:multiLevelType w:val="hybridMultilevel"/>
    <w:tmpl w:val="E3F280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C4375"/>
    <w:multiLevelType w:val="hybridMultilevel"/>
    <w:tmpl w:val="2864D494"/>
    <w:lvl w:ilvl="0" w:tplc="EB8842D0">
      <w:start w:val="2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o-RO" w:eastAsia="en-US" w:bidi="ar-SA"/>
      </w:rPr>
    </w:lvl>
    <w:lvl w:ilvl="1" w:tplc="8790150A">
      <w:start w:val="1"/>
      <w:numFmt w:val="lowerLetter"/>
      <w:lvlText w:val="%2."/>
      <w:lvlJc w:val="left"/>
      <w:pPr>
        <w:ind w:left="827" w:hanging="360"/>
        <w:jc w:val="left"/>
      </w:pPr>
      <w:rPr>
        <w:rFonts w:hint="default"/>
        <w:spacing w:val="0"/>
        <w:w w:val="100"/>
        <w:lang w:val="ro-RO" w:eastAsia="en-US" w:bidi="ar-SA"/>
      </w:rPr>
    </w:lvl>
    <w:lvl w:ilvl="2" w:tplc="6ED08C9E">
      <w:numFmt w:val="bullet"/>
      <w:lvlText w:val="•"/>
      <w:lvlJc w:val="left"/>
      <w:pPr>
        <w:ind w:left="2497" w:hanging="360"/>
      </w:pPr>
      <w:rPr>
        <w:rFonts w:hint="default"/>
        <w:lang w:val="ro-RO" w:eastAsia="en-US" w:bidi="ar-SA"/>
      </w:rPr>
    </w:lvl>
    <w:lvl w:ilvl="3" w:tplc="180856B6">
      <w:numFmt w:val="bullet"/>
      <w:lvlText w:val="•"/>
      <w:lvlJc w:val="left"/>
      <w:pPr>
        <w:ind w:left="3335" w:hanging="360"/>
      </w:pPr>
      <w:rPr>
        <w:rFonts w:hint="default"/>
        <w:lang w:val="ro-RO" w:eastAsia="en-US" w:bidi="ar-SA"/>
      </w:rPr>
    </w:lvl>
    <w:lvl w:ilvl="4" w:tplc="DAE293C6">
      <w:numFmt w:val="bullet"/>
      <w:lvlText w:val="•"/>
      <w:lvlJc w:val="left"/>
      <w:pPr>
        <w:ind w:left="4174" w:hanging="360"/>
      </w:pPr>
      <w:rPr>
        <w:rFonts w:hint="default"/>
        <w:lang w:val="ro-RO" w:eastAsia="en-US" w:bidi="ar-SA"/>
      </w:rPr>
    </w:lvl>
    <w:lvl w:ilvl="5" w:tplc="A77E3286">
      <w:numFmt w:val="bullet"/>
      <w:lvlText w:val="•"/>
      <w:lvlJc w:val="left"/>
      <w:pPr>
        <w:ind w:left="5013" w:hanging="360"/>
      </w:pPr>
      <w:rPr>
        <w:rFonts w:hint="default"/>
        <w:lang w:val="ro-RO" w:eastAsia="en-US" w:bidi="ar-SA"/>
      </w:rPr>
    </w:lvl>
    <w:lvl w:ilvl="6" w:tplc="A22E693A">
      <w:numFmt w:val="bullet"/>
      <w:lvlText w:val="•"/>
      <w:lvlJc w:val="left"/>
      <w:pPr>
        <w:ind w:left="5851" w:hanging="360"/>
      </w:pPr>
      <w:rPr>
        <w:rFonts w:hint="default"/>
        <w:lang w:val="ro-RO" w:eastAsia="en-US" w:bidi="ar-SA"/>
      </w:rPr>
    </w:lvl>
    <w:lvl w:ilvl="7" w:tplc="316679BC">
      <w:numFmt w:val="bullet"/>
      <w:lvlText w:val="•"/>
      <w:lvlJc w:val="left"/>
      <w:pPr>
        <w:ind w:left="6690" w:hanging="360"/>
      </w:pPr>
      <w:rPr>
        <w:rFonts w:hint="default"/>
        <w:lang w:val="ro-RO" w:eastAsia="en-US" w:bidi="ar-SA"/>
      </w:rPr>
    </w:lvl>
    <w:lvl w:ilvl="8" w:tplc="B4F844C8">
      <w:numFmt w:val="bullet"/>
      <w:lvlText w:val="•"/>
      <w:lvlJc w:val="left"/>
      <w:pPr>
        <w:ind w:left="7528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78C378D"/>
    <w:multiLevelType w:val="hybridMultilevel"/>
    <w:tmpl w:val="512C81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1670BC"/>
    <w:multiLevelType w:val="hybridMultilevel"/>
    <w:tmpl w:val="F762FD9C"/>
    <w:lvl w:ilvl="0" w:tplc="944A525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0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81059"/>
    <w:multiLevelType w:val="hybridMultilevel"/>
    <w:tmpl w:val="512C81AC"/>
    <w:lvl w:ilvl="0" w:tplc="1C566B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4A0F82"/>
    <w:multiLevelType w:val="hybridMultilevel"/>
    <w:tmpl w:val="25C2CAFA"/>
    <w:lvl w:ilvl="0" w:tplc="878CB08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80740"/>
    <w:multiLevelType w:val="hybridMultilevel"/>
    <w:tmpl w:val="4358140A"/>
    <w:lvl w:ilvl="0" w:tplc="3FB46348">
      <w:start w:val="5"/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30" w15:restartNumberingAfterBreak="0">
    <w:nsid w:val="64E323A4"/>
    <w:multiLevelType w:val="hybridMultilevel"/>
    <w:tmpl w:val="1DD60040"/>
    <w:lvl w:ilvl="0" w:tplc="CF56A100">
      <w:start w:val="1"/>
      <w:numFmt w:val="lowerLetter"/>
      <w:lvlText w:val="%1."/>
      <w:lvlJc w:val="left"/>
      <w:pPr>
        <w:ind w:left="118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o-RO" w:eastAsia="en-US" w:bidi="ar-SA"/>
      </w:rPr>
    </w:lvl>
    <w:lvl w:ilvl="1" w:tplc="1744CDBC">
      <w:numFmt w:val="bullet"/>
      <w:lvlText w:val="-"/>
      <w:lvlJc w:val="left"/>
      <w:pPr>
        <w:ind w:left="154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3070939C">
      <w:numFmt w:val="bullet"/>
      <w:lvlText w:val="•"/>
      <w:lvlJc w:val="left"/>
      <w:pPr>
        <w:ind w:left="2391" w:hanging="361"/>
      </w:pPr>
      <w:rPr>
        <w:rFonts w:hint="default"/>
        <w:lang w:val="ro-RO" w:eastAsia="en-US" w:bidi="ar-SA"/>
      </w:rPr>
    </w:lvl>
    <w:lvl w:ilvl="3" w:tplc="3D1A7A0A">
      <w:numFmt w:val="bullet"/>
      <w:lvlText w:val="•"/>
      <w:lvlJc w:val="left"/>
      <w:pPr>
        <w:ind w:left="3243" w:hanging="361"/>
      </w:pPr>
      <w:rPr>
        <w:rFonts w:hint="default"/>
        <w:lang w:val="ro-RO" w:eastAsia="en-US" w:bidi="ar-SA"/>
      </w:rPr>
    </w:lvl>
    <w:lvl w:ilvl="4" w:tplc="409E3BEA">
      <w:numFmt w:val="bullet"/>
      <w:lvlText w:val="•"/>
      <w:lvlJc w:val="left"/>
      <w:pPr>
        <w:ind w:left="4095" w:hanging="361"/>
      </w:pPr>
      <w:rPr>
        <w:rFonts w:hint="default"/>
        <w:lang w:val="ro-RO" w:eastAsia="en-US" w:bidi="ar-SA"/>
      </w:rPr>
    </w:lvl>
    <w:lvl w:ilvl="5" w:tplc="09DCA276">
      <w:numFmt w:val="bullet"/>
      <w:lvlText w:val="•"/>
      <w:lvlJc w:val="left"/>
      <w:pPr>
        <w:ind w:left="4947" w:hanging="361"/>
      </w:pPr>
      <w:rPr>
        <w:rFonts w:hint="default"/>
        <w:lang w:val="ro-RO" w:eastAsia="en-US" w:bidi="ar-SA"/>
      </w:rPr>
    </w:lvl>
    <w:lvl w:ilvl="6" w:tplc="3BB299C2">
      <w:numFmt w:val="bullet"/>
      <w:lvlText w:val="•"/>
      <w:lvlJc w:val="left"/>
      <w:pPr>
        <w:ind w:left="5798" w:hanging="361"/>
      </w:pPr>
      <w:rPr>
        <w:rFonts w:hint="default"/>
        <w:lang w:val="ro-RO" w:eastAsia="en-US" w:bidi="ar-SA"/>
      </w:rPr>
    </w:lvl>
    <w:lvl w:ilvl="7" w:tplc="289C6BBA">
      <w:numFmt w:val="bullet"/>
      <w:lvlText w:val="•"/>
      <w:lvlJc w:val="left"/>
      <w:pPr>
        <w:ind w:left="6650" w:hanging="361"/>
      </w:pPr>
      <w:rPr>
        <w:rFonts w:hint="default"/>
        <w:lang w:val="ro-RO" w:eastAsia="en-US" w:bidi="ar-SA"/>
      </w:rPr>
    </w:lvl>
    <w:lvl w:ilvl="8" w:tplc="28489D32">
      <w:numFmt w:val="bullet"/>
      <w:lvlText w:val="•"/>
      <w:lvlJc w:val="left"/>
      <w:pPr>
        <w:ind w:left="7502" w:hanging="361"/>
      </w:pPr>
      <w:rPr>
        <w:rFonts w:hint="default"/>
        <w:lang w:val="ro-RO" w:eastAsia="en-US" w:bidi="ar-SA"/>
      </w:rPr>
    </w:lvl>
  </w:abstractNum>
  <w:abstractNum w:abstractNumId="31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2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E0B13"/>
    <w:multiLevelType w:val="hybridMultilevel"/>
    <w:tmpl w:val="F698CBC8"/>
    <w:lvl w:ilvl="0" w:tplc="55DA1DE8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C7B03B94">
      <w:numFmt w:val="bullet"/>
      <w:lvlText w:val="•"/>
      <w:lvlJc w:val="left"/>
      <w:pPr>
        <w:ind w:left="1758" w:hanging="360"/>
      </w:pPr>
      <w:rPr>
        <w:rFonts w:hint="default"/>
        <w:lang w:val="ro-RO" w:eastAsia="en-US" w:bidi="ar-SA"/>
      </w:rPr>
    </w:lvl>
    <w:lvl w:ilvl="2" w:tplc="F5508CA2">
      <w:numFmt w:val="bullet"/>
      <w:lvlText w:val="•"/>
      <w:lvlJc w:val="left"/>
      <w:pPr>
        <w:ind w:left="2696" w:hanging="360"/>
      </w:pPr>
      <w:rPr>
        <w:rFonts w:hint="default"/>
        <w:lang w:val="ro-RO" w:eastAsia="en-US" w:bidi="ar-SA"/>
      </w:rPr>
    </w:lvl>
    <w:lvl w:ilvl="3" w:tplc="8F5E7FF2">
      <w:numFmt w:val="bullet"/>
      <w:lvlText w:val="•"/>
      <w:lvlJc w:val="left"/>
      <w:pPr>
        <w:ind w:left="3634" w:hanging="360"/>
      </w:pPr>
      <w:rPr>
        <w:rFonts w:hint="default"/>
        <w:lang w:val="ro-RO" w:eastAsia="en-US" w:bidi="ar-SA"/>
      </w:rPr>
    </w:lvl>
    <w:lvl w:ilvl="4" w:tplc="F1669BCA">
      <w:numFmt w:val="bullet"/>
      <w:lvlText w:val="•"/>
      <w:lvlJc w:val="left"/>
      <w:pPr>
        <w:ind w:left="4572" w:hanging="360"/>
      </w:pPr>
      <w:rPr>
        <w:rFonts w:hint="default"/>
        <w:lang w:val="ro-RO" w:eastAsia="en-US" w:bidi="ar-SA"/>
      </w:rPr>
    </w:lvl>
    <w:lvl w:ilvl="5" w:tplc="23307082">
      <w:numFmt w:val="bullet"/>
      <w:lvlText w:val="•"/>
      <w:lvlJc w:val="left"/>
      <w:pPr>
        <w:ind w:left="5510" w:hanging="360"/>
      </w:pPr>
      <w:rPr>
        <w:rFonts w:hint="default"/>
        <w:lang w:val="ro-RO" w:eastAsia="en-US" w:bidi="ar-SA"/>
      </w:rPr>
    </w:lvl>
    <w:lvl w:ilvl="6" w:tplc="A016D680">
      <w:numFmt w:val="bullet"/>
      <w:lvlText w:val="•"/>
      <w:lvlJc w:val="left"/>
      <w:pPr>
        <w:ind w:left="6448" w:hanging="360"/>
      </w:pPr>
      <w:rPr>
        <w:rFonts w:hint="default"/>
        <w:lang w:val="ro-RO" w:eastAsia="en-US" w:bidi="ar-SA"/>
      </w:rPr>
    </w:lvl>
    <w:lvl w:ilvl="7" w:tplc="83886E3C">
      <w:numFmt w:val="bullet"/>
      <w:lvlText w:val="•"/>
      <w:lvlJc w:val="left"/>
      <w:pPr>
        <w:ind w:left="7386" w:hanging="360"/>
      </w:pPr>
      <w:rPr>
        <w:rFonts w:hint="default"/>
        <w:lang w:val="ro-RO" w:eastAsia="en-US" w:bidi="ar-SA"/>
      </w:rPr>
    </w:lvl>
    <w:lvl w:ilvl="8" w:tplc="8A382FB0">
      <w:numFmt w:val="bullet"/>
      <w:lvlText w:val="•"/>
      <w:lvlJc w:val="left"/>
      <w:pPr>
        <w:ind w:left="8324" w:hanging="360"/>
      </w:pPr>
      <w:rPr>
        <w:rFonts w:hint="default"/>
        <w:lang w:val="ro-RO" w:eastAsia="en-US" w:bidi="ar-SA"/>
      </w:rPr>
    </w:lvl>
  </w:abstractNum>
  <w:abstractNum w:abstractNumId="35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913331">
    <w:abstractNumId w:val="32"/>
  </w:num>
  <w:num w:numId="2" w16cid:durableId="90396843">
    <w:abstractNumId w:val="0"/>
  </w:num>
  <w:num w:numId="3" w16cid:durableId="1192718609">
    <w:abstractNumId w:val="15"/>
  </w:num>
  <w:num w:numId="4" w16cid:durableId="138232326">
    <w:abstractNumId w:val="10"/>
  </w:num>
  <w:num w:numId="5" w16cid:durableId="137429682">
    <w:abstractNumId w:val="36"/>
  </w:num>
  <w:num w:numId="6" w16cid:durableId="302006953">
    <w:abstractNumId w:val="16"/>
  </w:num>
  <w:num w:numId="7" w16cid:durableId="688290793">
    <w:abstractNumId w:val="11"/>
  </w:num>
  <w:num w:numId="8" w16cid:durableId="1116408978">
    <w:abstractNumId w:val="7"/>
  </w:num>
  <w:num w:numId="9" w16cid:durableId="643042665">
    <w:abstractNumId w:val="24"/>
  </w:num>
  <w:num w:numId="10" w16cid:durableId="393817609">
    <w:abstractNumId w:val="22"/>
  </w:num>
  <w:num w:numId="11" w16cid:durableId="1421179909">
    <w:abstractNumId w:val="19"/>
  </w:num>
  <w:num w:numId="12" w16cid:durableId="1566918926">
    <w:abstractNumId w:val="13"/>
  </w:num>
  <w:num w:numId="13" w16cid:durableId="310990044">
    <w:abstractNumId w:val="33"/>
  </w:num>
  <w:num w:numId="14" w16cid:durableId="1002506713">
    <w:abstractNumId w:val="3"/>
  </w:num>
  <w:num w:numId="15" w16cid:durableId="1255432065">
    <w:abstractNumId w:val="14"/>
  </w:num>
  <w:num w:numId="16" w16cid:durableId="217281457">
    <w:abstractNumId w:val="27"/>
  </w:num>
  <w:num w:numId="17" w16cid:durableId="1870873637">
    <w:abstractNumId w:val="38"/>
  </w:num>
  <w:num w:numId="18" w16cid:durableId="624510688">
    <w:abstractNumId w:val="12"/>
  </w:num>
  <w:num w:numId="19" w16cid:durableId="464010501">
    <w:abstractNumId w:val="5"/>
  </w:num>
  <w:num w:numId="20" w16cid:durableId="745808500">
    <w:abstractNumId w:val="20"/>
  </w:num>
  <w:num w:numId="21" w16cid:durableId="943684859">
    <w:abstractNumId w:val="31"/>
  </w:num>
  <w:num w:numId="22" w16cid:durableId="964240544">
    <w:abstractNumId w:val="37"/>
  </w:num>
  <w:num w:numId="23" w16cid:durableId="1632706326">
    <w:abstractNumId w:val="23"/>
  </w:num>
  <w:num w:numId="24" w16cid:durableId="376199165">
    <w:abstractNumId w:val="35"/>
  </w:num>
  <w:num w:numId="25" w16cid:durableId="119230939">
    <w:abstractNumId w:val="39"/>
  </w:num>
  <w:num w:numId="26" w16cid:durableId="586768112">
    <w:abstractNumId w:val="2"/>
  </w:num>
  <w:num w:numId="27" w16cid:durableId="377583453">
    <w:abstractNumId w:val="26"/>
  </w:num>
  <w:num w:numId="28" w16cid:durableId="209801297">
    <w:abstractNumId w:val="28"/>
  </w:num>
  <w:num w:numId="29" w16cid:durableId="556666742">
    <w:abstractNumId w:val="9"/>
  </w:num>
  <w:num w:numId="30" w16cid:durableId="939220404">
    <w:abstractNumId w:val="1"/>
  </w:num>
  <w:num w:numId="31" w16cid:durableId="1712461783">
    <w:abstractNumId w:val="18"/>
  </w:num>
  <w:num w:numId="32" w16cid:durableId="623737218">
    <w:abstractNumId w:val="4"/>
  </w:num>
  <w:num w:numId="33" w16cid:durableId="780877507">
    <w:abstractNumId w:val="8"/>
  </w:num>
  <w:num w:numId="34" w16cid:durableId="1503008841">
    <w:abstractNumId w:val="30"/>
  </w:num>
  <w:num w:numId="35" w16cid:durableId="744567037">
    <w:abstractNumId w:val="29"/>
  </w:num>
  <w:num w:numId="36" w16cid:durableId="1423258347">
    <w:abstractNumId w:val="6"/>
  </w:num>
  <w:num w:numId="37" w16cid:durableId="1094209591">
    <w:abstractNumId w:val="34"/>
  </w:num>
  <w:num w:numId="38" w16cid:durableId="332687494">
    <w:abstractNumId w:val="21"/>
  </w:num>
  <w:num w:numId="39" w16cid:durableId="1673528278">
    <w:abstractNumId w:val="17"/>
  </w:num>
  <w:num w:numId="40" w16cid:durableId="56322658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02C5"/>
    <w:rsid w:val="00001FE1"/>
    <w:rsid w:val="00006384"/>
    <w:rsid w:val="00006A11"/>
    <w:rsid w:val="00017556"/>
    <w:rsid w:val="000254D8"/>
    <w:rsid w:val="00027099"/>
    <w:rsid w:val="00032DAB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025F"/>
    <w:rsid w:val="00095FBB"/>
    <w:rsid w:val="0009720E"/>
    <w:rsid w:val="000A03D0"/>
    <w:rsid w:val="000A4C02"/>
    <w:rsid w:val="000A7066"/>
    <w:rsid w:val="000A77B3"/>
    <w:rsid w:val="000A7991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45D1B"/>
    <w:rsid w:val="0015427E"/>
    <w:rsid w:val="001568BE"/>
    <w:rsid w:val="001576EC"/>
    <w:rsid w:val="0016213C"/>
    <w:rsid w:val="001649A6"/>
    <w:rsid w:val="00167F31"/>
    <w:rsid w:val="00170DB6"/>
    <w:rsid w:val="001744E9"/>
    <w:rsid w:val="00180C69"/>
    <w:rsid w:val="00193CCA"/>
    <w:rsid w:val="001949D1"/>
    <w:rsid w:val="001A3279"/>
    <w:rsid w:val="001A47C9"/>
    <w:rsid w:val="001C0079"/>
    <w:rsid w:val="001C7CDD"/>
    <w:rsid w:val="001D34E8"/>
    <w:rsid w:val="001D564A"/>
    <w:rsid w:val="001E2FEE"/>
    <w:rsid w:val="001E5ED5"/>
    <w:rsid w:val="001E69C6"/>
    <w:rsid w:val="001F0D15"/>
    <w:rsid w:val="001F5BE0"/>
    <w:rsid w:val="00201477"/>
    <w:rsid w:val="00205AE4"/>
    <w:rsid w:val="00212EFA"/>
    <w:rsid w:val="002151BA"/>
    <w:rsid w:val="002415BB"/>
    <w:rsid w:val="00242267"/>
    <w:rsid w:val="00242472"/>
    <w:rsid w:val="0024351A"/>
    <w:rsid w:val="002458CB"/>
    <w:rsid w:val="00251A6A"/>
    <w:rsid w:val="002529AD"/>
    <w:rsid w:val="00256D69"/>
    <w:rsid w:val="00261982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112C"/>
    <w:rsid w:val="002D2F0E"/>
    <w:rsid w:val="002D3D67"/>
    <w:rsid w:val="002E0EBF"/>
    <w:rsid w:val="002E4EA3"/>
    <w:rsid w:val="00301AAB"/>
    <w:rsid w:val="003050F3"/>
    <w:rsid w:val="003147A3"/>
    <w:rsid w:val="00323381"/>
    <w:rsid w:val="003245CA"/>
    <w:rsid w:val="00327BCE"/>
    <w:rsid w:val="00327C5B"/>
    <w:rsid w:val="00333F2F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67F"/>
    <w:rsid w:val="00370AE3"/>
    <w:rsid w:val="003770D2"/>
    <w:rsid w:val="0038731B"/>
    <w:rsid w:val="003918B5"/>
    <w:rsid w:val="003A6F97"/>
    <w:rsid w:val="003A7FA0"/>
    <w:rsid w:val="003B34C1"/>
    <w:rsid w:val="003B35A4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3F6BE0"/>
    <w:rsid w:val="004060ED"/>
    <w:rsid w:val="00407275"/>
    <w:rsid w:val="004102A8"/>
    <w:rsid w:val="0041260C"/>
    <w:rsid w:val="00416F51"/>
    <w:rsid w:val="004206E4"/>
    <w:rsid w:val="00430D5E"/>
    <w:rsid w:val="0043147D"/>
    <w:rsid w:val="00431B62"/>
    <w:rsid w:val="004422B3"/>
    <w:rsid w:val="004501A3"/>
    <w:rsid w:val="00455B8A"/>
    <w:rsid w:val="00465F44"/>
    <w:rsid w:val="00480F05"/>
    <w:rsid w:val="0048385D"/>
    <w:rsid w:val="004923C5"/>
    <w:rsid w:val="004943E4"/>
    <w:rsid w:val="00495AFA"/>
    <w:rsid w:val="004A2A78"/>
    <w:rsid w:val="004B273C"/>
    <w:rsid w:val="004B36D4"/>
    <w:rsid w:val="004C17B5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0990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57ED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5F7515"/>
    <w:rsid w:val="00601B39"/>
    <w:rsid w:val="00604AC4"/>
    <w:rsid w:val="0061131E"/>
    <w:rsid w:val="0061141E"/>
    <w:rsid w:val="006134BF"/>
    <w:rsid w:val="0061626D"/>
    <w:rsid w:val="00622927"/>
    <w:rsid w:val="00630F7B"/>
    <w:rsid w:val="00631B5E"/>
    <w:rsid w:val="00634D14"/>
    <w:rsid w:val="00634DA4"/>
    <w:rsid w:val="00634F07"/>
    <w:rsid w:val="00641655"/>
    <w:rsid w:val="006422F4"/>
    <w:rsid w:val="006445E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75A4C"/>
    <w:rsid w:val="00680316"/>
    <w:rsid w:val="0068330D"/>
    <w:rsid w:val="00684621"/>
    <w:rsid w:val="0068626E"/>
    <w:rsid w:val="00686649"/>
    <w:rsid w:val="00696C21"/>
    <w:rsid w:val="006A03FD"/>
    <w:rsid w:val="006A4078"/>
    <w:rsid w:val="006B1918"/>
    <w:rsid w:val="006C0E59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67A99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7F57BC"/>
    <w:rsid w:val="008007F7"/>
    <w:rsid w:val="00802D13"/>
    <w:rsid w:val="00803821"/>
    <w:rsid w:val="00805C1A"/>
    <w:rsid w:val="008240C4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02BC"/>
    <w:rsid w:val="008D1323"/>
    <w:rsid w:val="008D2F3E"/>
    <w:rsid w:val="008D440F"/>
    <w:rsid w:val="008D77C9"/>
    <w:rsid w:val="008E1A87"/>
    <w:rsid w:val="008F1E09"/>
    <w:rsid w:val="009073AF"/>
    <w:rsid w:val="00910EDC"/>
    <w:rsid w:val="00917227"/>
    <w:rsid w:val="009264A3"/>
    <w:rsid w:val="00927661"/>
    <w:rsid w:val="00927CF8"/>
    <w:rsid w:val="00930195"/>
    <w:rsid w:val="00931E7F"/>
    <w:rsid w:val="0093339B"/>
    <w:rsid w:val="00935519"/>
    <w:rsid w:val="00935802"/>
    <w:rsid w:val="0094402B"/>
    <w:rsid w:val="00952500"/>
    <w:rsid w:val="00952E4A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1C2C"/>
    <w:rsid w:val="00A24F6C"/>
    <w:rsid w:val="00A25347"/>
    <w:rsid w:val="00A25B7F"/>
    <w:rsid w:val="00A30C71"/>
    <w:rsid w:val="00A35F5F"/>
    <w:rsid w:val="00A36DFB"/>
    <w:rsid w:val="00A431E1"/>
    <w:rsid w:val="00A54611"/>
    <w:rsid w:val="00A5694F"/>
    <w:rsid w:val="00A575C7"/>
    <w:rsid w:val="00A64EFC"/>
    <w:rsid w:val="00A6567D"/>
    <w:rsid w:val="00A76002"/>
    <w:rsid w:val="00A80917"/>
    <w:rsid w:val="00A8338D"/>
    <w:rsid w:val="00A85221"/>
    <w:rsid w:val="00A918A2"/>
    <w:rsid w:val="00A91AD6"/>
    <w:rsid w:val="00AA12EE"/>
    <w:rsid w:val="00AB07CD"/>
    <w:rsid w:val="00AB1520"/>
    <w:rsid w:val="00AB35C8"/>
    <w:rsid w:val="00AB51F7"/>
    <w:rsid w:val="00AC1C05"/>
    <w:rsid w:val="00AC6D5B"/>
    <w:rsid w:val="00AE0BA9"/>
    <w:rsid w:val="00AE1752"/>
    <w:rsid w:val="00B0274C"/>
    <w:rsid w:val="00B02961"/>
    <w:rsid w:val="00B1010D"/>
    <w:rsid w:val="00B1090A"/>
    <w:rsid w:val="00B1313E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66CD7"/>
    <w:rsid w:val="00B66D4A"/>
    <w:rsid w:val="00B81075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14740"/>
    <w:rsid w:val="00C150CB"/>
    <w:rsid w:val="00C220D1"/>
    <w:rsid w:val="00C3221F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CF4426"/>
    <w:rsid w:val="00D0772B"/>
    <w:rsid w:val="00D07BEA"/>
    <w:rsid w:val="00D210C1"/>
    <w:rsid w:val="00D249A4"/>
    <w:rsid w:val="00D26C69"/>
    <w:rsid w:val="00D27EBD"/>
    <w:rsid w:val="00D32266"/>
    <w:rsid w:val="00D3293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D7DED"/>
    <w:rsid w:val="00DF5E59"/>
    <w:rsid w:val="00DF6E13"/>
    <w:rsid w:val="00E0255D"/>
    <w:rsid w:val="00E034CD"/>
    <w:rsid w:val="00E03DFB"/>
    <w:rsid w:val="00E05920"/>
    <w:rsid w:val="00E067E3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2465"/>
    <w:rsid w:val="00E639E7"/>
    <w:rsid w:val="00E650E1"/>
    <w:rsid w:val="00E70432"/>
    <w:rsid w:val="00E70CB2"/>
    <w:rsid w:val="00E71A80"/>
    <w:rsid w:val="00E75CC5"/>
    <w:rsid w:val="00E86101"/>
    <w:rsid w:val="00E95C82"/>
    <w:rsid w:val="00EA206E"/>
    <w:rsid w:val="00EB1C7D"/>
    <w:rsid w:val="00EB5DD1"/>
    <w:rsid w:val="00ED3929"/>
    <w:rsid w:val="00ED41E4"/>
    <w:rsid w:val="00ED6644"/>
    <w:rsid w:val="00EE36C5"/>
    <w:rsid w:val="00EF1163"/>
    <w:rsid w:val="00EF1A98"/>
    <w:rsid w:val="00EF3D5A"/>
    <w:rsid w:val="00F10A15"/>
    <w:rsid w:val="00F10F90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3E38"/>
    <w:rsid w:val="00F941EB"/>
    <w:rsid w:val="00FA5BD7"/>
    <w:rsid w:val="00FB2AB3"/>
    <w:rsid w:val="00FB319C"/>
    <w:rsid w:val="00FB360B"/>
    <w:rsid w:val="00FB5591"/>
    <w:rsid w:val="00FB732C"/>
    <w:rsid w:val="00FB7A59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10990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4B36D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istoluniversitypressdigital.com/view/journals/jgbv/9/3/article-p425.xml" TargetMode="External"/><Relationship Id="rId13" Type="http://schemas.openxmlformats.org/officeDocument/2006/relationships/hyperlink" Target="https://doi.org/10.3389/fpsyg.2019.00641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ieeexplore.ieee.org/document/1098742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93/bjsw/bcab10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vt.ro/wp-content/uploads/sites/3/2026/01/Regulament-UVT_Utilizarea-AI-in-educatie.pdf" TargetMode="External"/><Relationship Id="rId10" Type="http://schemas.openxmlformats.org/officeDocument/2006/relationships/hyperlink" Target="https://link.springer.com/chapter/10.1007/978-3-031-93634-0_6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ink.springer.com/article/10.1007/s10896-022-00479-2" TargetMode="External"/><Relationship Id="rId14" Type="http://schemas.openxmlformats.org/officeDocument/2006/relationships/hyperlink" Target="https://doi.org/10.1111/cfs.13073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F8FBEC-5E89-F547-907A-7E9C7FA5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1605</Words>
  <Characters>9150</Characters>
  <Application>Microsoft Office Word</Application>
  <DocSecurity>0</DocSecurity>
  <Lines>76</Lines>
  <Paragraphs>21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/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Ungureanu Roxana</cp:lastModifiedBy>
  <cp:revision>43</cp:revision>
  <cp:lastPrinted>2026-02-06T16:40:00Z</cp:lastPrinted>
  <dcterms:created xsi:type="dcterms:W3CDTF">2026-02-06T15:49:00Z</dcterms:created>
  <dcterms:modified xsi:type="dcterms:W3CDTF">2026-02-06T16:40:00Z</dcterms:modified>
</cp:coreProperties>
</file>